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Default Extension="gif" ContentType="image/gif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194" w:rsidRDefault="00094F17">
      <w:pPr>
        <w:pStyle w:val="ad"/>
        <w:framePr w:wrap="around"/>
        <w:rPr>
          <w:rFonts w:ascii="Times New Roman" w:hAnsi="Times New Roman"/>
        </w:rPr>
      </w:pPr>
      <w:r>
        <w:rPr>
          <w:rFonts w:ascii="Times New Roman" w:hAnsi="Times New Roman"/>
        </w:rPr>
        <w:t>ICS 71.100.70</w:t>
      </w:r>
    </w:p>
    <w:p w:rsidR="00432194" w:rsidRDefault="00094F17">
      <w:pPr>
        <w:pStyle w:val="ad"/>
        <w:framePr w:wrap="around"/>
        <w:rPr>
          <w:rFonts w:ascii="Times New Roman" w:hAnsi="Times New Roman"/>
        </w:rPr>
      </w:pPr>
      <w:r>
        <w:rPr>
          <w:rFonts w:ascii="Times New Roman" w:hAnsi="Times New Roman"/>
        </w:rPr>
        <w:t>Y42</w:t>
      </w: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432194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432194" w:rsidRDefault="00432194">
            <w:pPr>
              <w:pStyle w:val="ad"/>
              <w:framePr w:wrap="arou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pict>
                <v:rect id="_x0000_s1026" style="position:absolute;margin-left:-5.25pt;margin-top:0;width:68.25pt;height:15.6pt;z-index:-251655168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MiuL+zVAAAABwEAAA8AAAAAAAAAAQAg&#10;AAAAIgAAAGRycy9kb3ducmV2LnhtbFBLAQIUABQAAAAIAIdO4kCkWloTnwEAABkDAAAOAAAAAAAA&#10;AAEAIAAAACQBAABkcnMvZTJvRG9jLnhtbFBLBQYAAAAABgAGAFkBAAA1BQAAAAA=&#10;" stroked="f"/>
              </w:pict>
            </w:r>
          </w:p>
        </w:tc>
      </w:tr>
    </w:tbl>
    <w:p w:rsidR="00432194" w:rsidRDefault="00094F17">
      <w:pPr>
        <w:pStyle w:val="ae"/>
        <w:framePr w:wrap="around"/>
        <w:rPr>
          <w:rFonts w:ascii="Times New Roman" w:hAnsi="Times New Roman"/>
        </w:rPr>
      </w:pPr>
      <w:r>
        <w:rPr>
          <w:rFonts w:ascii="Times New Roman" w:hAnsi="Times New Roman"/>
        </w:rPr>
        <w:t>团体标准</w:t>
      </w:r>
    </w:p>
    <w:p w:rsidR="00432194" w:rsidRDefault="00094F17">
      <w:pPr>
        <w:pStyle w:val="2"/>
        <w:framePr w:wrap="aroun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T/CAFFCI </w:t>
      </w:r>
      <w:bookmarkStart w:id="0" w:name="StdNo1"/>
      <w:r>
        <w:rPr>
          <w:rFonts w:ascii="Times New Roman" w:hAnsi="Times New Roman"/>
        </w:rPr>
        <w:t>XXXX—XXXX</w:t>
      </w:r>
      <w:bookmarkEnd w:id="0"/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356"/>
      </w:tblGrid>
      <w:tr w:rsidR="00432194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432194" w:rsidRDefault="00432194">
            <w:pPr>
              <w:pStyle w:val="af"/>
              <w:framePr w:wrap="around"/>
              <w:rPr>
                <w:rFonts w:ascii="Times New Roman" w:hAnsi="Times New Roman"/>
              </w:rPr>
            </w:pPr>
          </w:p>
        </w:tc>
      </w:tr>
    </w:tbl>
    <w:p w:rsidR="00432194" w:rsidRDefault="00432194">
      <w:pPr>
        <w:pStyle w:val="2"/>
        <w:framePr w:wrap="around"/>
        <w:rPr>
          <w:rFonts w:ascii="Times New Roman" w:hAnsi="Times New Roman"/>
        </w:rPr>
      </w:pPr>
    </w:p>
    <w:p w:rsidR="00432194" w:rsidRDefault="00432194">
      <w:pPr>
        <w:pStyle w:val="2"/>
        <w:framePr w:wrap="around"/>
        <w:rPr>
          <w:rFonts w:ascii="Times New Roman" w:hAnsi="Times New Roman"/>
        </w:rPr>
      </w:pPr>
    </w:p>
    <w:p w:rsidR="00432194" w:rsidRDefault="00094F17">
      <w:pPr>
        <w:pStyle w:val="af0"/>
        <w:framePr w:wrap="around"/>
        <w:rPr>
          <w:rFonts w:ascii="Times New Roman" w:hAnsi="Times New Roman"/>
          <w:highlight w:val="yellow"/>
        </w:rPr>
      </w:pPr>
      <w:r>
        <w:rPr>
          <w:rFonts w:ascii="Times New Roman" w:hAnsi="Times New Roman"/>
        </w:rPr>
        <w:t>化妆品用原料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甘草酸二钾</w:t>
      </w:r>
    </w:p>
    <w:p w:rsidR="00432194" w:rsidRDefault="00094F17">
      <w:pPr>
        <w:pStyle w:val="af1"/>
        <w:framePr w:wrap="around"/>
        <w:rPr>
          <w:rFonts w:hAnsi="Times New Roman"/>
        </w:rPr>
      </w:pPr>
      <w:bookmarkStart w:id="1" w:name="YZBS"/>
      <w:r>
        <w:rPr>
          <w:rFonts w:hAnsi="Times New Roman"/>
        </w:rPr>
        <w:t xml:space="preserve"> -</w:t>
      </w:r>
      <w:proofErr w:type="spellStart"/>
      <w:r>
        <w:rPr>
          <w:rFonts w:hAnsi="Times New Roman"/>
        </w:rPr>
        <w:t>Dipotassium</w:t>
      </w:r>
      <w:proofErr w:type="spellEnd"/>
      <w:r>
        <w:rPr>
          <w:rFonts w:hAnsi="Times New Roman"/>
        </w:rPr>
        <w:t xml:space="preserve"> </w:t>
      </w:r>
      <w:proofErr w:type="spellStart"/>
      <w:r>
        <w:rPr>
          <w:rFonts w:hAnsi="Times New Roman"/>
        </w:rPr>
        <w:t>glycyrrhizate</w:t>
      </w:r>
      <w:proofErr w:type="spellEnd"/>
      <w:r>
        <w:rPr>
          <w:rFonts w:hAnsi="Times New Roman"/>
        </w:rPr>
        <w:t xml:space="preserve"> </w:t>
      </w:r>
    </w:p>
    <w:bookmarkEnd w:id="1"/>
    <w:p w:rsidR="00432194" w:rsidRDefault="00432194">
      <w:pPr>
        <w:pStyle w:val="af1"/>
        <w:framePr w:wrap="around"/>
        <w:rPr>
          <w:rFonts w:hAnsi="Times New Roman"/>
        </w:rPr>
      </w:pP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5"/>
      </w:tblGrid>
      <w:tr w:rsidR="00432194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432194" w:rsidRDefault="00432194">
            <w:pPr>
              <w:pStyle w:val="af2"/>
              <w:framePr w:wrap="arou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pict>
                <v:rect id="_x0000_s1034" style="position:absolute;left:0;text-align:left;margin-left:173.3pt;margin-top:337.15pt;width:150pt;height:20pt;z-index:-251656192" o:gfxdata="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N/X9+DXAAAACwEAAA8AAAAAAAAAAQAgAAAA&#10;IgAAAGRycy9kb3ducmV2LnhtbFBLAQIUABQAAAAIAIdO4kAY9EyImgEAABoDAAAOAAAAAAAAAAEA&#10;IAAAACYBAABkcnMvZTJvRG9jLnhtbFBLBQYAAAAABgAGAFkBAAAyBQAAAAA=&#10;" stroked="f">
                  <w10:anchorlock/>
                </v:rect>
              </w:pict>
            </w:r>
            <w:r w:rsidR="00094F17">
              <w:rPr>
                <w:rFonts w:ascii="Times New Roman" w:hAnsi="Times New Roman"/>
              </w:rPr>
              <w:t>（工作组讨论稿）</w:t>
            </w:r>
          </w:p>
          <w:p w:rsidR="00432194" w:rsidRDefault="00094F17">
            <w:pPr>
              <w:pStyle w:val="af2"/>
              <w:framePr w:wrap="aroun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在提交反馈意见时，请将您知道的相关专利连同支持性文件一并附上。</w:t>
            </w:r>
          </w:p>
        </w:tc>
      </w:tr>
      <w:tr w:rsidR="00432194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:rsidR="00432194" w:rsidRDefault="00432194">
            <w:pPr>
              <w:pStyle w:val="af4"/>
              <w:framePr w:wrap="around"/>
              <w:rPr>
                <w:rFonts w:ascii="Times New Roman" w:hAnsi="Times New Roman"/>
              </w:rPr>
            </w:pPr>
          </w:p>
        </w:tc>
      </w:tr>
    </w:tbl>
    <w:bookmarkStart w:id="2" w:name="FY"/>
    <w:p w:rsidR="00432194" w:rsidRDefault="00432194">
      <w:pPr>
        <w:pStyle w:val="af5"/>
        <w:framePr w:wrap="around" w:hAnchor="page" w:x="1431" w:y="14037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>
          <w:ffData>
            <w:name w:val="FY"/>
            <w:enabled w:val="0"/>
            <w:calcOnExit w:val="0"/>
            <w:textInput>
              <w:default w:val="2018"/>
              <w:maxLength w:val="4"/>
            </w:textInput>
          </w:ffData>
        </w:fldChar>
      </w:r>
      <w:r w:rsidR="00094F17">
        <w:rPr>
          <w:rFonts w:ascii="Times New Roman" w:hAnsi="Times New Roman"/>
        </w:rPr>
        <w:instrText>FORMTEXT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 w:rsidR="00094F17">
        <w:rPr>
          <w:rFonts w:ascii="Times New Roman" w:hAnsi="Times New Roman"/>
        </w:rPr>
        <w:t>2018</w:t>
      </w:r>
      <w:r>
        <w:rPr>
          <w:rFonts w:ascii="Times New Roman" w:hAnsi="Times New Roman"/>
        </w:rPr>
        <w:fldChar w:fldCharType="end"/>
      </w:r>
      <w:bookmarkEnd w:id="2"/>
      <w:r w:rsidR="00094F17">
        <w:rPr>
          <w:rFonts w:ascii="Times New Roman" w:hAnsi="Times New Roman"/>
        </w:rPr>
        <w:t xml:space="preserve"> - </w:t>
      </w:r>
      <w:r>
        <w:rPr>
          <w:rFonts w:ascii="Times New Roman" w:hAnsi="Times New Roman"/>
        </w:rP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 w:rsidR="00094F17">
        <w:rPr>
          <w:rFonts w:ascii="Times New Roman" w:hAnsi="Times New Roman"/>
        </w:rPr>
        <w:instrText xml:space="preserve"> FORMTEXT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 w:rsidR="00094F17">
        <w:rPr>
          <w:rFonts w:ascii="Times New Roman" w:hAnsi="Times New Roman"/>
        </w:rPr>
        <w:t>XX</w:t>
      </w:r>
      <w:r>
        <w:rPr>
          <w:rFonts w:ascii="Times New Roman" w:hAnsi="Times New Roman"/>
        </w:rPr>
        <w:fldChar w:fldCharType="end"/>
      </w:r>
      <w:r w:rsidR="00094F17">
        <w:rPr>
          <w:rFonts w:ascii="Times New Roman" w:hAnsi="Times New Roman"/>
        </w:rPr>
        <w:t xml:space="preserve"> - </w:t>
      </w:r>
      <w:bookmarkStart w:id="3" w:name="FD"/>
      <w:r>
        <w:rPr>
          <w:rFonts w:ascii="Times New Roman" w:hAnsi="Times New Roman"/>
        </w:rP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r w:rsidR="00094F17">
        <w:rPr>
          <w:rFonts w:ascii="Times New Roman" w:hAnsi="Times New Roman"/>
        </w:rPr>
        <w:instrText xml:space="preserve"> FORMTEXT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 w:rsidR="00094F17">
        <w:rPr>
          <w:rFonts w:ascii="Times New Roman" w:hAnsi="Times New Roman"/>
        </w:rPr>
        <w:t>XX</w:t>
      </w:r>
      <w:r>
        <w:rPr>
          <w:rFonts w:ascii="Times New Roman" w:hAnsi="Times New Roman"/>
        </w:rPr>
        <w:fldChar w:fldCharType="end"/>
      </w:r>
      <w:bookmarkEnd w:id="3"/>
      <w:r w:rsidR="00094F17">
        <w:rPr>
          <w:rFonts w:ascii="Times New Roman" w:hAnsi="Times New Roman"/>
        </w:rPr>
        <w:t>发布</w:t>
      </w:r>
      <w:r>
        <w:rPr>
          <w:rFonts w:ascii="Times New Roman" w:hAnsi="Times New Roman"/>
        </w:rPr>
        <w:pict>
          <v:line id="_x0000_s1033" style="position:absolute;z-index:251662336;mso-position-horizontal-relative:text;mso-position-vertical-relative:page" from="-.05pt,728.5pt" to="481.85pt,728.5pt" o:gfxdata="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JYdrPNYAAAALAQAADwAAAAAAAAABACAAAAAiAAAA&#10;ZHJzL2Rvd25yZXYueG1sUEsBAhQAFAAAAAgAh07iQEZVVUPQAQAAigMAAA4AAAAAAAAAAQAgAAAA&#10;JQEAAGRycy9lMm9Eb2MueG1sUEsFBgAAAAAGAAYAWQEAAGcFAAAAAA==&#10;">
            <w10:wrap anchory="page"/>
            <w10:anchorlock/>
          </v:line>
        </w:pict>
      </w:r>
    </w:p>
    <w:bookmarkStart w:id="4" w:name="SY"/>
    <w:p w:rsidR="00432194" w:rsidRDefault="00432194">
      <w:pPr>
        <w:pStyle w:val="af7"/>
        <w:framePr w:wrap="around" w:hAnchor="page" w:x="7066" w:y="14037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>
          <w:ffData>
            <w:name w:val="SY"/>
            <w:enabled/>
            <w:calcOnExit w:val="0"/>
            <w:textInput>
              <w:default w:val="XXXX"/>
              <w:maxLength w:val="4"/>
            </w:textInput>
          </w:ffData>
        </w:fldChar>
      </w:r>
      <w:r w:rsidR="00094F17">
        <w:rPr>
          <w:rFonts w:ascii="Times New Roman" w:hAnsi="Times New Roman"/>
        </w:rPr>
        <w:instrText xml:space="preserve"> FORMTEXT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 w:rsidR="00094F17">
        <w:rPr>
          <w:rFonts w:ascii="Times New Roman" w:hAnsi="Times New Roman"/>
        </w:rPr>
        <w:t>XXXX</w:t>
      </w:r>
      <w:r>
        <w:rPr>
          <w:rFonts w:ascii="Times New Roman" w:hAnsi="Times New Roman"/>
        </w:rPr>
        <w:fldChar w:fldCharType="end"/>
      </w:r>
      <w:bookmarkEnd w:id="4"/>
      <w:r w:rsidR="00094F17">
        <w:rPr>
          <w:rFonts w:ascii="Times New Roman" w:hAnsi="Times New Roman"/>
        </w:rPr>
        <w:t xml:space="preserve"> - </w:t>
      </w:r>
      <w:bookmarkStart w:id="5" w:name="SM"/>
      <w:r>
        <w:rPr>
          <w:rFonts w:ascii="Times New Roman" w:hAnsi="Times New Roman"/>
        </w:rP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r w:rsidR="00094F17">
        <w:rPr>
          <w:rFonts w:ascii="Times New Roman" w:hAnsi="Times New Roman"/>
        </w:rPr>
        <w:instrText xml:space="preserve"> FORMTEXT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 w:rsidR="00094F17">
        <w:rPr>
          <w:rFonts w:ascii="Times New Roman" w:hAnsi="Times New Roman"/>
        </w:rPr>
        <w:t>XX</w:t>
      </w:r>
      <w:r>
        <w:rPr>
          <w:rFonts w:ascii="Times New Roman" w:hAnsi="Times New Roman"/>
        </w:rPr>
        <w:fldChar w:fldCharType="end"/>
      </w:r>
      <w:bookmarkEnd w:id="5"/>
      <w:r w:rsidR="00094F17">
        <w:rPr>
          <w:rFonts w:ascii="Times New Roman" w:hAnsi="Times New Roman"/>
        </w:rPr>
        <w:t xml:space="preserve"> - </w:t>
      </w:r>
      <w:bookmarkStart w:id="6" w:name="SD"/>
      <w:r>
        <w:rPr>
          <w:rFonts w:ascii="Times New Roman" w:hAnsi="Times New Roman"/>
        </w:rP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r w:rsidR="00094F17">
        <w:rPr>
          <w:rFonts w:ascii="Times New Roman" w:hAnsi="Times New Roman"/>
        </w:rPr>
        <w:instrText xml:space="preserve"> FORMTEXT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 w:rsidR="00094F17">
        <w:rPr>
          <w:rFonts w:ascii="Times New Roman" w:hAnsi="Times New Roman"/>
        </w:rPr>
        <w:t>XX</w:t>
      </w:r>
      <w:r>
        <w:rPr>
          <w:rFonts w:ascii="Times New Roman" w:hAnsi="Times New Roman"/>
        </w:rPr>
        <w:fldChar w:fldCharType="end"/>
      </w:r>
      <w:bookmarkEnd w:id="6"/>
      <w:r w:rsidR="00094F17">
        <w:rPr>
          <w:rFonts w:ascii="Times New Roman" w:hAnsi="Times New Roman"/>
        </w:rPr>
        <w:t>实施</w:t>
      </w:r>
    </w:p>
    <w:p w:rsidR="00432194" w:rsidRDefault="00432194">
      <w:pPr>
        <w:pStyle w:val="af9"/>
        <w:framePr w:wrap="around"/>
        <w:rPr>
          <w:rFonts w:ascii="Times New Roman" w:hAnsi="Times New Roman"/>
        </w:rPr>
      </w:pPr>
      <w:bookmarkStart w:id="7" w:name="fm"/>
      <w:r>
        <w:rPr>
          <w:rFonts w:ascii="Times New Roman" w:hAnsi="Times New Roman"/>
          <w:w w:val="100"/>
        </w:rPr>
        <w:pict>
          <v:rect id="_x0000_s1032" style="position:absolute;left:0;text-align:left;margin-left:142.55pt;margin-top:-310.45pt;width:100pt;height:24pt;z-index:-251657216" o:gfxdata="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Pm17tbZAAAADQEAAA8AAAAAAAAAAQAg&#10;AAAAIgAAAGRycy9kb3ducmV2LnhtbFBLAQIUABQAAAAIAIdO4kAs3DCsmwEAABoDAAAOAAAAAAAA&#10;AAEAIAAAACgBAABkcnMvZTJvRG9jLnhtbFBLBQYAAAAABgAGAFkBAAA1BQAAAAA=&#10;" stroked="f"/>
        </w:pict>
      </w:r>
      <w:r>
        <w:rPr>
          <w:rFonts w:ascii="Times New Roman" w:hAnsi="Times New Roman"/>
          <w:w w:val="100"/>
        </w:rPr>
        <w:pict>
          <v:rect id="_x0000_s1031" style="position:absolute;left:0;text-align:left;margin-left:347.55pt;margin-top:-585.45pt;width:90pt;height:18pt;z-index:-251658240" o:gfxdata="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N/JihHaAAAADwEAAA8AAAAAAAAA&#10;AQAgAAAAIgAAAGRycy9kb3ducmV2LnhtbFBLAQIUABQAAAAIAIdO4kBnRQApnQEAABoDAAAOAAAA&#10;AAAAAAEAIAAAACkBAABkcnMvZTJvRG9jLnhtbFBLBQYAAAAABgAGAFkBAAA4BQAAAAA=&#10;" stroked="f"/>
        </w:pict>
      </w:r>
      <w:r>
        <w:rPr>
          <w:rFonts w:ascii="Times New Roman" w:hAnsi="Times New Roman"/>
          <w:w w:val="100"/>
        </w:rPr>
        <w:pict>
          <v:line id="_x0000_s1030" style="position:absolute;left:0;text-align:left;z-index:251663360" from="-36.6pt,-552.85pt" to="445.3pt,-552.85pt" o:gfxdata="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7JZGg2AAAAA8BAAAPAAAAAAAAAAEAIAAAACIA&#10;AABkcnMvZG93bnJldi54bWxQSwECFAAUAAAACACHTuJAo55RwNABAACKAwAADgAAAAAAAAABACAA&#10;AAAnAQAAZHJzL2Uyb0RvYy54bWxQSwUGAAAAAAYABgBZAQAAaQUAAAAA&#10;"/>
        </w:pict>
      </w:r>
      <w:bookmarkEnd w:id="7"/>
      <w:r>
        <w:rPr>
          <w:rFonts w:ascii="Times New Roman" w:eastAsia="宋体" w:hAnsi="Times New Roman"/>
          <w:szCs w:val="28"/>
          <w:lang/>
        </w:rPr>
        <w:fldChar w:fldCharType="begin">
          <w:ffData>
            <w:name w:val="Text1"/>
            <w:enabled w:val="0"/>
            <w:calcOnExit w:val="0"/>
            <w:textInput>
              <w:default w:val="中国香料香精化妆品工业协会"/>
            </w:textInput>
          </w:ffData>
        </w:fldChar>
      </w:r>
      <w:r w:rsidR="00094F17">
        <w:rPr>
          <w:rFonts w:ascii="Times New Roman" w:eastAsia="宋体" w:hAnsi="Times New Roman"/>
          <w:szCs w:val="28"/>
          <w:lang/>
        </w:rPr>
        <w:instrText>FORMTEXT</w:instrText>
      </w:r>
      <w:r>
        <w:rPr>
          <w:rFonts w:ascii="Times New Roman" w:eastAsia="宋体" w:hAnsi="Times New Roman"/>
          <w:szCs w:val="28"/>
          <w:lang/>
        </w:rPr>
      </w:r>
      <w:r>
        <w:rPr>
          <w:rFonts w:ascii="Times New Roman" w:eastAsia="宋体" w:hAnsi="Times New Roman"/>
          <w:szCs w:val="28"/>
          <w:lang/>
        </w:rPr>
        <w:fldChar w:fldCharType="separate"/>
      </w:r>
      <w:r w:rsidR="00094F17">
        <w:rPr>
          <w:rFonts w:ascii="Times New Roman" w:eastAsia="宋体" w:hAnsi="Times New Roman"/>
          <w:szCs w:val="28"/>
          <w:lang/>
        </w:rPr>
        <w:t>中国香料香精化妆品工业协会</w:t>
      </w:r>
      <w:r>
        <w:rPr>
          <w:rFonts w:ascii="Times New Roman" w:eastAsia="宋体" w:hAnsi="Times New Roman"/>
          <w:szCs w:val="28"/>
          <w:lang/>
        </w:rPr>
        <w:fldChar w:fldCharType="end"/>
      </w:r>
      <w:r w:rsidR="00094F17">
        <w:rPr>
          <w:rFonts w:ascii="Times New Roman" w:hAnsi="Times New Roman"/>
        </w:rPr>
        <w:t>   </w:t>
      </w:r>
      <w:r w:rsidR="00094F17">
        <w:rPr>
          <w:rStyle w:val="afc"/>
          <w:rFonts w:ascii="Times New Roman" w:hAnsi="Times New Roman"/>
        </w:rPr>
        <w:t>发布</w:t>
      </w:r>
    </w:p>
    <w:p w:rsidR="00432194" w:rsidRDefault="00432194">
      <w:pPr>
        <w:pStyle w:val="afb"/>
        <w:rPr>
          <w:rFonts w:ascii="Times New Roman" w:hAnsi="Times New Roman"/>
        </w:rPr>
        <w:sectPr w:rsidR="00432194">
          <w:pgSz w:w="11906" w:h="16838"/>
          <w:pgMar w:top="567" w:right="850" w:bottom="1134" w:left="1418" w:header="0" w:footer="0" w:gutter="0"/>
          <w:pgNumType w:start="1"/>
          <w:cols w:space="720"/>
          <w:docGrid w:type="lines" w:linePitch="312"/>
        </w:sectPr>
      </w:pPr>
    </w:p>
    <w:p w:rsidR="00432194" w:rsidRDefault="00094F17">
      <w:pPr>
        <w:pStyle w:val="afd"/>
        <w:rPr>
          <w:rFonts w:ascii="Times New Roman" w:hAnsi="Times New Roman"/>
        </w:rPr>
      </w:pPr>
      <w:bookmarkStart w:id="8" w:name="_Toc504909119"/>
      <w:bookmarkStart w:id="9" w:name="_Toc504908957"/>
      <w:r>
        <w:rPr>
          <w:rFonts w:ascii="Times New Roman" w:hAnsi="Times New Roman"/>
        </w:rPr>
        <w:lastRenderedPageBreak/>
        <w:t>目</w:t>
      </w:r>
      <w:bookmarkStart w:id="10" w:name="BKML"/>
      <w:r>
        <w:rPr>
          <w:rFonts w:ascii="Times New Roman" w:hAnsi="Times New Roman"/>
        </w:rPr>
        <w:t>  </w:t>
      </w:r>
      <w:r>
        <w:rPr>
          <w:rFonts w:ascii="Times New Roman" w:hAnsi="Times New Roman"/>
        </w:rPr>
        <w:t>次</w:t>
      </w:r>
      <w:bookmarkEnd w:id="10"/>
    </w:p>
    <w:p w:rsidR="00432194" w:rsidRDefault="00432194">
      <w:pPr>
        <w:pStyle w:val="1"/>
        <w:spacing w:before="78" w:after="78"/>
        <w:rPr>
          <w:rFonts w:ascii="Times New Roman" w:hAnsi="Times New Roman"/>
          <w:szCs w:val="24"/>
        </w:rPr>
      </w:pPr>
      <w:r w:rsidRPr="00432194">
        <w:rPr>
          <w:rFonts w:ascii="Times New Roman" w:hAnsi="Times New Roman"/>
        </w:rPr>
        <w:fldChar w:fldCharType="begin" w:fldLock="1"/>
      </w:r>
      <w:r w:rsidR="00094F17">
        <w:rPr>
          <w:rFonts w:ascii="Times New Roman" w:hAnsi="Times New Roman"/>
        </w:rPr>
        <w:instrText xml:space="preserve"> TOC \h \z \t"</w:instrText>
      </w:r>
      <w:r w:rsidR="00094F17">
        <w:rPr>
          <w:rFonts w:ascii="Times New Roman" w:hAnsi="Times New Roman"/>
        </w:rPr>
        <w:instrText>前言、引言标题</w:instrText>
      </w:r>
      <w:r w:rsidR="00094F17">
        <w:rPr>
          <w:rFonts w:ascii="Times New Roman" w:hAnsi="Times New Roman"/>
        </w:rPr>
        <w:instrText>,1,</w:instrText>
      </w:r>
      <w:r w:rsidR="00094F17">
        <w:rPr>
          <w:rFonts w:ascii="Times New Roman" w:hAnsi="Times New Roman"/>
        </w:rPr>
        <w:instrText>参考文献、索引标题</w:instrText>
      </w:r>
      <w:r w:rsidR="00094F17">
        <w:rPr>
          <w:rFonts w:ascii="Times New Roman" w:hAnsi="Times New Roman"/>
        </w:rPr>
        <w:instrText>,1,</w:instrText>
      </w:r>
      <w:r w:rsidR="00094F17">
        <w:rPr>
          <w:rFonts w:ascii="Times New Roman" w:hAnsi="Times New Roman"/>
        </w:rPr>
        <w:instrText>章标题</w:instrText>
      </w:r>
      <w:r w:rsidR="00094F17">
        <w:rPr>
          <w:rFonts w:ascii="Times New Roman" w:hAnsi="Times New Roman"/>
        </w:rPr>
        <w:instrText>,1,</w:instrText>
      </w:r>
      <w:r w:rsidR="00094F17">
        <w:rPr>
          <w:rFonts w:ascii="Times New Roman" w:hAnsi="Times New Roman"/>
        </w:rPr>
        <w:instrText>参考文献</w:instrText>
      </w:r>
      <w:r w:rsidR="00094F17">
        <w:rPr>
          <w:rFonts w:ascii="Times New Roman" w:hAnsi="Times New Roman"/>
        </w:rPr>
        <w:instrText>,1,</w:instrText>
      </w:r>
      <w:r w:rsidR="00094F17">
        <w:rPr>
          <w:rFonts w:ascii="Times New Roman" w:hAnsi="Times New Roman"/>
        </w:rPr>
        <w:instrText>附录标识</w:instrText>
      </w:r>
      <w:r w:rsidR="00094F17">
        <w:rPr>
          <w:rFonts w:ascii="Times New Roman" w:hAnsi="Times New Roman"/>
        </w:rPr>
        <w:instrText>,1"</w:instrText>
      </w:r>
      <w:r w:rsidR="00094F17">
        <w:rPr>
          <w:rFonts w:ascii="Times New Roman" w:hAnsi="Times New Roman"/>
        </w:rPr>
        <w:instrText xml:space="preserve"> \* MERGEFORMAT </w:instrText>
      </w:r>
      <w:r w:rsidRPr="00432194">
        <w:rPr>
          <w:rFonts w:ascii="Times New Roman" w:hAnsi="Times New Roman"/>
        </w:rPr>
        <w:fldChar w:fldCharType="separate"/>
      </w:r>
      <w:hyperlink w:anchor="_Toc504909184" w:history="1">
        <w:r w:rsidR="00094F17">
          <w:rPr>
            <w:rStyle w:val="ac"/>
            <w:rFonts w:ascii="Times New Roman" w:hAnsi="Times New Roman"/>
          </w:rPr>
          <w:t>前言</w:t>
        </w:r>
        <w:r w:rsidR="00094F17"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 w:fldLock="1"/>
        </w:r>
        <w:r w:rsidR="00094F17">
          <w:rPr>
            <w:rFonts w:ascii="Times New Roman" w:hAnsi="Times New Roman"/>
          </w:rPr>
          <w:instrText xml:space="preserve"> PAGEREF _Toc504909184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 w:rsidR="00094F17">
          <w:rPr>
            <w:rFonts w:ascii="Times New Roman" w:hAnsi="Times New Roman"/>
          </w:rPr>
          <w:t>II</w:t>
        </w:r>
        <w:r>
          <w:rPr>
            <w:rFonts w:ascii="Times New Roman" w:hAnsi="Times New Roman"/>
          </w:rPr>
          <w:fldChar w:fldCharType="end"/>
        </w:r>
      </w:hyperlink>
    </w:p>
    <w:p w:rsidR="00432194" w:rsidRDefault="00432194">
      <w:pPr>
        <w:pStyle w:val="1"/>
        <w:spacing w:before="78" w:after="78"/>
        <w:rPr>
          <w:rFonts w:ascii="Times New Roman" w:hAnsi="Times New Roman"/>
          <w:szCs w:val="24"/>
        </w:rPr>
      </w:pPr>
      <w:hyperlink w:anchor="_Toc504909185" w:history="1">
        <w:r w:rsidR="00094F17">
          <w:rPr>
            <w:rStyle w:val="ac"/>
            <w:rFonts w:ascii="Times New Roman" w:hAnsi="Times New Roman"/>
          </w:rPr>
          <w:t>1</w:t>
        </w:r>
        <w:r w:rsidR="00094F17">
          <w:rPr>
            <w:rStyle w:val="ac"/>
            <w:rFonts w:ascii="Times New Roman" w:hAnsi="Times New Roman"/>
          </w:rPr>
          <w:t xml:space="preserve">　范围</w:t>
        </w:r>
        <w:r w:rsidR="00094F17"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 w:fldLock="1"/>
        </w:r>
        <w:r w:rsidR="00094F17">
          <w:rPr>
            <w:rFonts w:ascii="Times New Roman" w:hAnsi="Times New Roman"/>
          </w:rPr>
          <w:instrText xml:space="preserve"> PAGEREF _Toc504909185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 w:rsidR="00094F17">
          <w:rPr>
            <w:rFonts w:ascii="Times New Roman" w:hAnsi="Times New Roman"/>
          </w:rPr>
          <w:t>1</w:t>
        </w:r>
        <w:r>
          <w:rPr>
            <w:rFonts w:ascii="Times New Roman" w:hAnsi="Times New Roman"/>
          </w:rPr>
          <w:fldChar w:fldCharType="end"/>
        </w:r>
      </w:hyperlink>
    </w:p>
    <w:p w:rsidR="00432194" w:rsidRDefault="00432194">
      <w:pPr>
        <w:pStyle w:val="1"/>
        <w:spacing w:before="78" w:after="78"/>
        <w:rPr>
          <w:rFonts w:ascii="Times New Roman" w:hAnsi="Times New Roman"/>
        </w:rPr>
      </w:pPr>
      <w:hyperlink w:anchor="_Toc504909186" w:history="1">
        <w:r w:rsidR="00094F17">
          <w:rPr>
            <w:rStyle w:val="ac"/>
            <w:rFonts w:ascii="Times New Roman" w:hAnsi="Times New Roman"/>
          </w:rPr>
          <w:t>2</w:t>
        </w:r>
        <w:r w:rsidR="00094F17">
          <w:rPr>
            <w:rStyle w:val="ac"/>
            <w:rFonts w:ascii="Times New Roman" w:hAnsi="Times New Roman"/>
          </w:rPr>
          <w:t xml:space="preserve">　规范性引用文件</w:t>
        </w:r>
        <w:r w:rsidR="00094F17"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 w:fldLock="1"/>
        </w:r>
        <w:r w:rsidR="00094F17">
          <w:rPr>
            <w:rFonts w:ascii="Times New Roman" w:hAnsi="Times New Roman"/>
          </w:rPr>
          <w:instrText xml:space="preserve"> PAGEREF _Toc504909186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 w:rsidR="00094F17">
          <w:rPr>
            <w:rFonts w:ascii="Times New Roman" w:hAnsi="Times New Roman"/>
          </w:rPr>
          <w:t>1</w:t>
        </w:r>
        <w:r>
          <w:rPr>
            <w:rFonts w:ascii="Times New Roman" w:hAnsi="Times New Roman"/>
          </w:rPr>
          <w:fldChar w:fldCharType="end"/>
        </w:r>
      </w:hyperlink>
    </w:p>
    <w:p w:rsidR="00432194" w:rsidRDefault="00094F17">
      <w:pPr>
        <w:rPr>
          <w:rStyle w:val="ac"/>
          <w:rFonts w:ascii="Times New Roman" w:hAnsi="Times New Roman"/>
        </w:rPr>
      </w:pPr>
      <w:r w:rsidRPr="00661543">
        <w:rPr>
          <w:rStyle w:val="ac"/>
          <w:rFonts w:ascii="Times New Roman" w:hAnsi="Times New Roman"/>
          <w:color w:val="000000" w:themeColor="text1"/>
          <w:u w:val="none"/>
        </w:rPr>
        <w:t xml:space="preserve">3  </w:t>
      </w:r>
      <w:r w:rsidRPr="00661543">
        <w:rPr>
          <w:rStyle w:val="ac"/>
          <w:rFonts w:ascii="Times New Roman" w:hAnsi="Times New Roman"/>
          <w:color w:val="000000" w:themeColor="text1"/>
          <w:u w:val="none"/>
        </w:rPr>
        <w:t>基本信息</w:t>
      </w:r>
      <w:r w:rsidRPr="00661543">
        <w:rPr>
          <w:rStyle w:val="ac"/>
          <w:rFonts w:ascii="Times New Roman" w:hAnsi="Times New Roman"/>
          <w:color w:val="000000" w:themeColor="text1"/>
          <w:u w:val="none"/>
        </w:rPr>
        <w:tab/>
        <w:t>.</w:t>
      </w:r>
      <w:r w:rsidRPr="00661543">
        <w:rPr>
          <w:rFonts w:ascii="Times New Roman" w:hAnsi="Times New Roman"/>
          <w:color w:val="000000" w:themeColor="text1"/>
        </w:rPr>
        <w:t>.</w:t>
      </w: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</w:t>
      </w:r>
      <w:r w:rsidR="00432194">
        <w:rPr>
          <w:rStyle w:val="ac"/>
          <w:rFonts w:ascii="Times New Roman" w:hAnsi="Times New Roman"/>
        </w:rPr>
        <w:fldChar w:fldCharType="begin" w:fldLock="1"/>
      </w:r>
      <w:r>
        <w:rPr>
          <w:rStyle w:val="ac"/>
          <w:rFonts w:ascii="Times New Roman" w:hAnsi="Times New Roman"/>
        </w:rPr>
        <w:instrText xml:space="preserve"> PAGEREF _Toc504909186 \h </w:instrText>
      </w:r>
      <w:r w:rsidR="00432194">
        <w:rPr>
          <w:rStyle w:val="ac"/>
          <w:rFonts w:ascii="Times New Roman" w:hAnsi="Times New Roman"/>
        </w:rPr>
      </w:r>
      <w:r w:rsidR="00432194">
        <w:rPr>
          <w:rStyle w:val="ac"/>
          <w:rFonts w:ascii="Times New Roman" w:hAnsi="Times New Roman"/>
        </w:rPr>
        <w:fldChar w:fldCharType="separate"/>
      </w:r>
      <w:r>
        <w:rPr>
          <w:rStyle w:val="ac"/>
          <w:rFonts w:ascii="Times New Roman" w:hAnsi="Times New Roman"/>
        </w:rPr>
        <w:t>1</w:t>
      </w:r>
      <w:r w:rsidR="00432194">
        <w:rPr>
          <w:rStyle w:val="ac"/>
          <w:rFonts w:ascii="Times New Roman" w:hAnsi="Times New Roman"/>
        </w:rPr>
        <w:fldChar w:fldCharType="end"/>
      </w:r>
    </w:p>
    <w:p w:rsidR="00432194" w:rsidRDefault="00432194">
      <w:pPr>
        <w:pStyle w:val="1"/>
        <w:spacing w:before="78" w:after="78"/>
        <w:rPr>
          <w:rFonts w:ascii="Times New Roman" w:hAnsi="Times New Roman"/>
          <w:szCs w:val="24"/>
        </w:rPr>
      </w:pPr>
      <w:hyperlink w:anchor="_Toc504909187" w:history="1">
        <w:r w:rsidR="00094F17">
          <w:rPr>
            <w:rStyle w:val="ac"/>
            <w:rFonts w:ascii="Times New Roman" w:hAnsi="Times New Roman"/>
          </w:rPr>
          <w:t>4</w:t>
        </w:r>
        <w:r w:rsidR="00094F17">
          <w:rPr>
            <w:rStyle w:val="ac"/>
            <w:rFonts w:ascii="Times New Roman" w:hAnsi="Times New Roman"/>
          </w:rPr>
          <w:t xml:space="preserve">　技术要求</w:t>
        </w:r>
        <w:r w:rsidR="00094F17">
          <w:rPr>
            <w:rFonts w:ascii="Times New Roman" w:hAnsi="Times New Roman"/>
          </w:rPr>
          <w:tab/>
        </w:r>
      </w:hyperlink>
      <w:r w:rsidR="00094F17">
        <w:rPr>
          <w:rFonts w:ascii="Times New Roman" w:hAnsi="Times New Roman"/>
        </w:rPr>
        <w:t>2</w:t>
      </w:r>
    </w:p>
    <w:p w:rsidR="00432194" w:rsidRDefault="00432194">
      <w:pPr>
        <w:pStyle w:val="1"/>
        <w:spacing w:before="78" w:after="78"/>
        <w:rPr>
          <w:rFonts w:ascii="Times New Roman" w:hAnsi="Times New Roman"/>
          <w:szCs w:val="24"/>
        </w:rPr>
      </w:pPr>
      <w:hyperlink w:anchor="_Toc504909188" w:history="1">
        <w:r w:rsidR="00094F17">
          <w:rPr>
            <w:rStyle w:val="ac"/>
            <w:rFonts w:ascii="Times New Roman" w:hAnsi="Times New Roman"/>
          </w:rPr>
          <w:t>5</w:t>
        </w:r>
        <w:r w:rsidR="00094F17">
          <w:rPr>
            <w:rStyle w:val="ac"/>
            <w:rFonts w:ascii="Times New Roman" w:hAnsi="Times New Roman"/>
          </w:rPr>
          <w:t xml:space="preserve">　试验方法</w:t>
        </w:r>
        <w:r w:rsidR="00094F17">
          <w:rPr>
            <w:rFonts w:ascii="Times New Roman" w:hAnsi="Times New Roman"/>
          </w:rPr>
          <w:tab/>
        </w:r>
      </w:hyperlink>
      <w:r w:rsidR="00094F17">
        <w:rPr>
          <w:rFonts w:ascii="Times New Roman" w:hAnsi="Times New Roman"/>
        </w:rPr>
        <w:t>3</w:t>
      </w:r>
    </w:p>
    <w:p w:rsidR="00432194" w:rsidRDefault="00432194">
      <w:pPr>
        <w:pStyle w:val="1"/>
        <w:spacing w:before="78" w:after="78"/>
        <w:rPr>
          <w:rFonts w:ascii="Times New Roman" w:hAnsi="Times New Roman"/>
          <w:szCs w:val="24"/>
        </w:rPr>
      </w:pPr>
      <w:hyperlink w:anchor="_Toc504909189" w:history="1">
        <w:r w:rsidR="00094F17">
          <w:rPr>
            <w:rStyle w:val="ac"/>
            <w:rFonts w:ascii="Times New Roman" w:hAnsi="Times New Roman"/>
          </w:rPr>
          <w:t>6</w:t>
        </w:r>
        <w:r w:rsidR="00094F17">
          <w:rPr>
            <w:rStyle w:val="ac"/>
            <w:rFonts w:ascii="Times New Roman" w:hAnsi="Times New Roman"/>
          </w:rPr>
          <w:t xml:space="preserve">　检验规则</w:t>
        </w:r>
        <w:r w:rsidR="00094F17"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 w:fldLock="1"/>
        </w:r>
        <w:r w:rsidR="00094F17">
          <w:rPr>
            <w:rFonts w:ascii="Times New Roman" w:hAnsi="Times New Roman"/>
          </w:rPr>
          <w:instrText xml:space="preserve"> PAGEREF _Toc504909189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 w:rsidR="00094F17">
          <w:rPr>
            <w:rFonts w:ascii="Times New Roman" w:hAnsi="Times New Roman"/>
          </w:rPr>
          <w:t>8</w:t>
        </w:r>
        <w:r>
          <w:rPr>
            <w:rFonts w:ascii="Times New Roman" w:hAnsi="Times New Roman"/>
          </w:rPr>
          <w:fldChar w:fldCharType="end"/>
        </w:r>
      </w:hyperlink>
    </w:p>
    <w:p w:rsidR="00432194" w:rsidRDefault="00432194">
      <w:pPr>
        <w:pStyle w:val="1"/>
        <w:spacing w:before="78" w:after="78"/>
        <w:rPr>
          <w:rFonts w:ascii="Times New Roman" w:hAnsi="Times New Roman"/>
          <w:szCs w:val="24"/>
        </w:rPr>
      </w:pPr>
      <w:hyperlink w:anchor="_Toc504909190" w:history="1">
        <w:r w:rsidR="00094F17">
          <w:rPr>
            <w:rStyle w:val="ac"/>
            <w:rFonts w:ascii="Times New Roman" w:hAnsi="Times New Roman"/>
          </w:rPr>
          <w:t>7</w:t>
        </w:r>
        <w:r w:rsidR="00094F17">
          <w:rPr>
            <w:rStyle w:val="ac"/>
            <w:rFonts w:ascii="Times New Roman" w:hAnsi="Times New Roman"/>
          </w:rPr>
          <w:t xml:space="preserve">　标志、包装、运输、贮存、保质期</w:t>
        </w:r>
        <w:r w:rsidR="00094F17">
          <w:rPr>
            <w:rFonts w:ascii="Times New Roman" w:hAnsi="Times New Roman"/>
          </w:rPr>
          <w:tab/>
        </w:r>
        <w:r>
          <w:rPr>
            <w:rFonts w:ascii="Times New Roman" w:hAnsi="Times New Roman"/>
          </w:rPr>
          <w:fldChar w:fldCharType="begin" w:fldLock="1"/>
        </w:r>
        <w:r w:rsidR="00094F17">
          <w:rPr>
            <w:rFonts w:ascii="Times New Roman" w:hAnsi="Times New Roman"/>
          </w:rPr>
          <w:instrText xml:space="preserve"> PAGEREF _Toc504909190 \h </w:instrText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  <w:fldChar w:fldCharType="separate"/>
        </w:r>
        <w:r w:rsidR="00094F17">
          <w:rPr>
            <w:rFonts w:ascii="Times New Roman" w:hAnsi="Times New Roman"/>
          </w:rPr>
          <w:t>9</w:t>
        </w:r>
        <w:r>
          <w:rPr>
            <w:rFonts w:ascii="Times New Roman" w:hAnsi="Times New Roman"/>
          </w:rPr>
          <w:fldChar w:fldCharType="end"/>
        </w:r>
      </w:hyperlink>
    </w:p>
    <w:p w:rsidR="00432194" w:rsidRDefault="00432194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fldChar w:fldCharType="end"/>
      </w:r>
    </w:p>
    <w:p w:rsidR="00432194" w:rsidRDefault="00432194">
      <w:pPr>
        <w:pStyle w:val="afe"/>
        <w:rPr>
          <w:rFonts w:ascii="Times New Roman" w:hAnsi="Times New Roman"/>
        </w:rPr>
        <w:sectPr w:rsidR="00432194">
          <w:headerReference w:type="default" r:id="rId8"/>
          <w:footerReference w:type="default" r:id="rId9"/>
          <w:pgSz w:w="11906" w:h="16838"/>
          <w:pgMar w:top="567" w:right="1134" w:bottom="1134" w:left="1470" w:header="1418" w:footer="1134" w:gutter="0"/>
          <w:pgNumType w:start="1"/>
          <w:cols w:space="720"/>
          <w:formProt w:val="0"/>
          <w:docGrid w:type="lines" w:linePitch="312"/>
        </w:sectPr>
      </w:pPr>
      <w:bookmarkStart w:id="11" w:name="_Toc504909184"/>
    </w:p>
    <w:p w:rsidR="00432194" w:rsidRDefault="00094F17">
      <w:pPr>
        <w:pStyle w:val="afe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前</w:t>
      </w:r>
      <w:bookmarkStart w:id="12" w:name="BKQY"/>
      <w:r>
        <w:rPr>
          <w:rFonts w:ascii="Times New Roman" w:hAnsi="Times New Roman"/>
        </w:rPr>
        <w:t>  </w:t>
      </w:r>
      <w:r>
        <w:rPr>
          <w:rFonts w:ascii="Times New Roman" w:hAnsi="Times New Roman"/>
        </w:rPr>
        <w:t>言</w:t>
      </w:r>
      <w:bookmarkEnd w:id="8"/>
      <w:bookmarkEnd w:id="9"/>
      <w:bookmarkEnd w:id="11"/>
      <w:bookmarkEnd w:id="12"/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本标准</w:t>
      </w:r>
      <w:r>
        <w:rPr>
          <w:rFonts w:ascii="Times New Roman" w:hAnsi="Times New Roman"/>
          <w:color w:val="000000"/>
          <w:szCs w:val="21"/>
        </w:rPr>
        <w:t>按照</w:t>
      </w:r>
      <w:r>
        <w:rPr>
          <w:rFonts w:ascii="Times New Roman" w:hAnsi="Times New Roman"/>
          <w:color w:val="000000"/>
          <w:szCs w:val="21"/>
        </w:rPr>
        <w:t xml:space="preserve"> GB/T1.1-2009 </w:t>
      </w:r>
      <w:r>
        <w:rPr>
          <w:rFonts w:ascii="Times New Roman" w:hAnsi="Times New Roman"/>
          <w:color w:val="000000"/>
          <w:szCs w:val="21"/>
        </w:rPr>
        <w:t>给出的规则起草。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本标准由甘肃泛指制药有限公司提出。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本标准由中国香料香精化妆品工业协会归口。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本标准起草单位：甘肃泛植制药有限公司，兰州大学。</w:t>
      </w:r>
    </w:p>
    <w:p w:rsidR="00432194" w:rsidRDefault="00094F17">
      <w:pPr>
        <w:pStyle w:val="afb"/>
      </w:pPr>
      <w:r>
        <w:t>本标准主要起草人：赵富虎、陈保华、陈国宝。</w:t>
      </w:r>
    </w:p>
    <w:p w:rsidR="00432194" w:rsidRDefault="00094F17">
      <w:pPr>
        <w:pStyle w:val="afb"/>
      </w:pPr>
      <w:r>
        <w:rPr>
          <w:rFonts w:hint="eastAsia"/>
        </w:rPr>
        <w:t>“请注意本文件的某些内容可能涉及专利。本文件的发布机构不承担识别这些专利的责任。”</w:t>
      </w:r>
    </w:p>
    <w:p w:rsidR="00432194" w:rsidRDefault="00432194">
      <w:pPr>
        <w:pStyle w:val="afd"/>
        <w:rPr>
          <w:rFonts w:ascii="Times New Roman" w:hAnsi="Times New Roman"/>
        </w:rPr>
        <w:sectPr w:rsidR="00432194">
          <w:headerReference w:type="default" r:id="rId10"/>
          <w:footerReference w:type="default" r:id="rId11"/>
          <w:pgSz w:w="11906" w:h="16838"/>
          <w:pgMar w:top="567" w:right="1134" w:bottom="1134" w:left="1470" w:header="1418" w:footer="1134" w:gutter="0"/>
          <w:pgNumType w:start="1"/>
          <w:cols w:space="720"/>
          <w:formProt w:val="0"/>
          <w:docGrid w:type="lines" w:linePitch="312"/>
        </w:sectPr>
      </w:pPr>
    </w:p>
    <w:p w:rsidR="00432194" w:rsidRDefault="00094F17">
      <w:pPr>
        <w:pStyle w:val="afd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化妆品用原料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甘草酸二钾</w:t>
      </w:r>
    </w:p>
    <w:p w:rsidR="00432194" w:rsidRDefault="00094F17" w:rsidP="00661543">
      <w:pPr>
        <w:pStyle w:val="a0"/>
        <w:spacing w:before="312" w:after="312"/>
        <w:rPr>
          <w:rFonts w:ascii="Times New Roman" w:hAnsi="Times New Roman"/>
        </w:rPr>
      </w:pPr>
      <w:bookmarkStart w:id="13" w:name="_Toc504908958"/>
      <w:bookmarkStart w:id="14" w:name="_Toc504909120"/>
      <w:bookmarkStart w:id="15" w:name="_Toc504909185"/>
      <w:r>
        <w:rPr>
          <w:rFonts w:ascii="Times New Roman" w:hAnsi="Times New Roman"/>
        </w:rPr>
        <w:t>范围</w:t>
      </w:r>
      <w:bookmarkEnd w:id="13"/>
      <w:bookmarkEnd w:id="14"/>
      <w:bookmarkEnd w:id="15"/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本标准规定了化妆品用甘草酸二钾的基本信息、技术要求、试验方法、检验规则及标志、包装、运输、贮存、保质期。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本标准适用于原料为甘草</w:t>
      </w:r>
      <w:commentRangeStart w:id="16"/>
      <w:r>
        <w:rPr>
          <w:rFonts w:ascii="Times New Roman" w:hAnsi="Times New Roman"/>
        </w:rPr>
        <w:t>（豆科植物甘草</w:t>
      </w:r>
      <w:proofErr w:type="spellStart"/>
      <w:r>
        <w:rPr>
          <w:rFonts w:ascii="Times New Roman" w:hAnsi="Times New Roman"/>
        </w:rPr>
        <w:t>Glycyrrhiza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i/>
          <w:iCs/>
        </w:rPr>
        <w:t>uralensis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Fisch</w:t>
      </w:r>
      <w:proofErr w:type="spellEnd"/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>、胀果甘草</w:t>
      </w:r>
      <w:proofErr w:type="spellStart"/>
      <w:r>
        <w:rPr>
          <w:rFonts w:ascii="Times New Roman" w:hAnsi="Times New Roman"/>
        </w:rPr>
        <w:t>Glycyrrhiza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i/>
          <w:iCs/>
        </w:rPr>
        <w:t>inflata</w:t>
      </w:r>
      <w:proofErr w:type="spellEnd"/>
      <w:r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</w:rPr>
        <w:t xml:space="preserve"> Bat.</w:t>
      </w:r>
      <w:r>
        <w:rPr>
          <w:rFonts w:ascii="Times New Roman" w:hAnsi="Times New Roman"/>
        </w:rPr>
        <w:t>及光果甘草</w:t>
      </w:r>
      <w:proofErr w:type="spellStart"/>
      <w:r>
        <w:rPr>
          <w:rFonts w:ascii="Times New Roman" w:hAnsi="Times New Roman"/>
        </w:rPr>
        <w:t>Glycyrrhiza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i/>
          <w:iCs/>
        </w:rPr>
        <w:t>glabra</w:t>
      </w:r>
      <w:proofErr w:type="spellEnd"/>
      <w:r>
        <w:rPr>
          <w:rFonts w:ascii="Times New Roman" w:hAnsi="Times New Roman"/>
        </w:rPr>
        <w:t xml:space="preserve"> L.</w:t>
      </w:r>
      <w:r>
        <w:rPr>
          <w:rFonts w:ascii="Times New Roman" w:hAnsi="Times New Roman"/>
        </w:rPr>
        <w:t>）</w:t>
      </w:r>
      <w:commentRangeEnd w:id="16"/>
      <w:r>
        <w:rPr>
          <w:rFonts w:ascii="Times New Roman" w:hAnsi="Times New Roman"/>
        </w:rPr>
        <w:commentReference w:id="16"/>
      </w:r>
      <w:r>
        <w:rPr>
          <w:rFonts w:ascii="Times New Roman" w:hAnsi="Times New Roman"/>
        </w:rPr>
        <w:t>，经水浸提、硫酸（或盐酸）酸化沉淀、乙醇浸提、氨化、结晶、离子交换、调钾等工艺制得的甘草酸二钾，主要用于各类化妆品中作为皮肤</w:t>
      </w:r>
      <w:r>
        <w:rPr>
          <w:rFonts w:ascii="Times New Roman" w:hAnsi="Times New Roman"/>
        </w:rPr>
        <w:t>调理</w:t>
      </w:r>
      <w:r>
        <w:rPr>
          <w:rFonts w:ascii="Times New Roman" w:hAnsi="Times New Roman"/>
        </w:rPr>
        <w:t>剂。</w:t>
      </w:r>
    </w:p>
    <w:p w:rsidR="00432194" w:rsidRDefault="00094F17" w:rsidP="00661543">
      <w:pPr>
        <w:pStyle w:val="a0"/>
        <w:spacing w:before="312" w:after="312"/>
        <w:rPr>
          <w:rFonts w:ascii="Times New Roman" w:hAnsi="Times New Roman"/>
        </w:rPr>
      </w:pPr>
      <w:bookmarkStart w:id="17" w:name="_Toc504909186"/>
      <w:bookmarkStart w:id="18" w:name="_Toc504909121"/>
      <w:bookmarkStart w:id="19" w:name="_Toc504908959"/>
      <w:r>
        <w:rPr>
          <w:rFonts w:ascii="Times New Roman" w:hAnsi="Times New Roman"/>
        </w:rPr>
        <w:t>规范性引用文件</w:t>
      </w:r>
      <w:bookmarkEnd w:id="17"/>
      <w:bookmarkEnd w:id="18"/>
      <w:bookmarkEnd w:id="19"/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GB/T 191 </w:t>
      </w:r>
      <w:r>
        <w:rPr>
          <w:rFonts w:ascii="Times New Roman" w:hAnsi="Times New Roman"/>
        </w:rPr>
        <w:t>包装储运图示标志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GB/T 601 </w:t>
      </w:r>
      <w:r>
        <w:rPr>
          <w:rFonts w:ascii="Times New Roman" w:hAnsi="Times New Roman"/>
        </w:rPr>
        <w:t>化学试剂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标准滴定溶液的制备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GB/T 602 </w:t>
      </w:r>
      <w:r>
        <w:rPr>
          <w:rFonts w:ascii="Times New Roman" w:hAnsi="Times New Roman"/>
        </w:rPr>
        <w:t>化学试剂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杂质测定用标准溶液的制备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GB/T 603 </w:t>
      </w:r>
      <w:r>
        <w:rPr>
          <w:rFonts w:ascii="Times New Roman" w:hAnsi="Times New Roman"/>
        </w:rPr>
        <w:t>化学试剂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实验方法中所用制剂及制品的制备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GB</w:t>
      </w:r>
      <w:r>
        <w:rPr>
          <w:rFonts w:ascii="Times New Roman" w:hAnsi="Times New Roman"/>
        </w:rPr>
        <w:t xml:space="preserve">/T 6678 </w:t>
      </w:r>
      <w:r>
        <w:rPr>
          <w:rFonts w:ascii="Times New Roman" w:hAnsi="Times New Roman"/>
        </w:rPr>
        <w:t>化工产品采样总则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GB/T 6682 </w:t>
      </w:r>
      <w:r>
        <w:rPr>
          <w:rFonts w:ascii="Times New Roman" w:hAnsi="Times New Roman"/>
        </w:rPr>
        <w:t>分析实验室用水规格和实验方法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GB/T 8170 </w:t>
      </w:r>
      <w:r>
        <w:rPr>
          <w:rFonts w:ascii="Times New Roman" w:hAnsi="Times New Roman"/>
        </w:rPr>
        <w:t>数值修约规则与极限数值的表示和判定</w:t>
      </w:r>
    </w:p>
    <w:p w:rsidR="00432194" w:rsidRDefault="00094F17">
      <w:pPr>
        <w:pStyle w:val="afb"/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JJF 1070 </w:t>
      </w:r>
      <w:r>
        <w:rPr>
          <w:rFonts w:ascii="Times New Roman" w:hAnsi="Times New Roman"/>
        </w:rPr>
        <w:t>定量包装商品净含量计量检验规则</w:t>
      </w:r>
    </w:p>
    <w:p w:rsidR="00432194" w:rsidRDefault="00094F17">
      <w:pPr>
        <w:pStyle w:val="afb"/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WS-10001-(HD-0507)-2002 </w:t>
      </w:r>
      <w:r>
        <w:rPr>
          <w:rFonts w:ascii="Times New Roman" w:hAnsi="Times New Roman"/>
        </w:rPr>
        <w:t>甘草酸二钾</w:t>
      </w:r>
    </w:p>
    <w:p w:rsidR="00432194" w:rsidRDefault="00094F17">
      <w:pPr>
        <w:pStyle w:val="afb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化妆品安全技术规范（</w:t>
      </w:r>
      <w:r>
        <w:rPr>
          <w:rFonts w:ascii="Times New Roman" w:hAnsi="Times New Roman"/>
          <w:color w:val="000000"/>
          <w:szCs w:val="21"/>
        </w:rPr>
        <w:t xml:space="preserve">2015 </w:t>
      </w:r>
      <w:r>
        <w:rPr>
          <w:rFonts w:ascii="Times New Roman" w:hAnsi="Times New Roman"/>
          <w:color w:val="000000"/>
          <w:szCs w:val="21"/>
        </w:rPr>
        <w:t>年版）（国家食品药品监督管理总局公告</w:t>
      </w:r>
      <w:r>
        <w:rPr>
          <w:rFonts w:ascii="Times New Roman" w:hAnsi="Times New Roman"/>
          <w:color w:val="000000"/>
          <w:szCs w:val="21"/>
        </w:rPr>
        <w:t xml:space="preserve"> 2015 </w:t>
      </w:r>
      <w:r>
        <w:rPr>
          <w:rFonts w:ascii="Times New Roman" w:hAnsi="Times New Roman"/>
          <w:color w:val="000000"/>
          <w:szCs w:val="21"/>
        </w:rPr>
        <w:t>年第</w:t>
      </w:r>
      <w:r>
        <w:rPr>
          <w:rFonts w:ascii="Times New Roman" w:hAnsi="Times New Roman"/>
          <w:color w:val="000000"/>
          <w:szCs w:val="21"/>
        </w:rPr>
        <w:t xml:space="preserve"> 268 </w:t>
      </w:r>
      <w:r>
        <w:rPr>
          <w:rFonts w:ascii="Times New Roman" w:hAnsi="Times New Roman"/>
          <w:color w:val="000000"/>
          <w:szCs w:val="21"/>
        </w:rPr>
        <w:t>号）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定量包装商品计量监督管理办法（国家质量监督检验检疫总局令第</w:t>
      </w:r>
      <w:r>
        <w:rPr>
          <w:rFonts w:ascii="Times New Roman" w:hAnsi="Times New Roman"/>
        </w:rPr>
        <w:t xml:space="preserve"> 75 </w:t>
      </w:r>
      <w:r>
        <w:rPr>
          <w:rFonts w:ascii="Times New Roman" w:hAnsi="Times New Roman"/>
        </w:rPr>
        <w:t>号）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中华人民共和国药典</w:t>
      </w:r>
      <w:r>
        <w:rPr>
          <w:rFonts w:ascii="Times New Roman" w:hAnsi="Times New Roman"/>
        </w:rPr>
        <w:t xml:space="preserve"> 2015 </w:t>
      </w:r>
      <w:r>
        <w:rPr>
          <w:rFonts w:ascii="Times New Roman" w:hAnsi="Times New Roman"/>
        </w:rPr>
        <w:t>年版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四部</w:t>
      </w:r>
    </w:p>
    <w:p w:rsidR="00432194" w:rsidRDefault="00094F17" w:rsidP="00661543">
      <w:pPr>
        <w:pStyle w:val="a0"/>
        <w:spacing w:before="312" w:after="312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基本信息</w:t>
      </w:r>
    </w:p>
    <w:p w:rsidR="00432194" w:rsidRDefault="00094F17">
      <w:pPr>
        <w:pStyle w:val="afb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化学名称：甘草酸二钾</w:t>
      </w:r>
    </w:p>
    <w:p w:rsidR="00432194" w:rsidRDefault="00094F17">
      <w:pPr>
        <w:pStyle w:val="afb"/>
        <w:rPr>
          <w:rFonts w:ascii="Times New Roman" w:hAnsi="Times New Roman"/>
          <w:szCs w:val="21"/>
        </w:rPr>
      </w:pPr>
      <w:r>
        <w:rPr>
          <w:rFonts w:ascii="Times New Roman" w:eastAsiaTheme="minorEastAsia" w:hAnsi="Times New Roman"/>
          <w:noProof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1917065</wp:posOffset>
            </wp:positionH>
            <wp:positionV relativeFrom="paragraph">
              <wp:posOffset>82550</wp:posOffset>
            </wp:positionV>
            <wp:extent cx="1998345" cy="1534160"/>
            <wp:effectExtent l="0" t="0" r="13335" b="5080"/>
            <wp:wrapSquare wrapText="bothSides"/>
            <wp:docPr id="5" name="图片 38" descr="erjia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8" descr="erjia[1]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8345" cy="1534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Cs w:val="21"/>
        </w:rPr>
        <w:t>化学结构式</w:t>
      </w:r>
    </w:p>
    <w:p w:rsidR="00432194" w:rsidRDefault="00432194">
      <w:pPr>
        <w:ind w:firstLineChars="200" w:firstLine="420"/>
        <w:rPr>
          <w:rFonts w:ascii="Times New Roman" w:hAnsi="Times New Roman"/>
          <w:szCs w:val="21"/>
        </w:rPr>
      </w:pPr>
    </w:p>
    <w:p w:rsidR="00432194" w:rsidRDefault="00432194">
      <w:pPr>
        <w:ind w:firstLineChars="200" w:firstLine="420"/>
        <w:rPr>
          <w:rFonts w:ascii="Times New Roman" w:hAnsi="Times New Roman"/>
          <w:szCs w:val="21"/>
        </w:rPr>
      </w:pPr>
    </w:p>
    <w:p w:rsidR="00432194" w:rsidRDefault="00432194">
      <w:pPr>
        <w:ind w:firstLineChars="200" w:firstLine="420"/>
        <w:rPr>
          <w:rFonts w:ascii="Times New Roman" w:hAnsi="Times New Roman"/>
          <w:szCs w:val="21"/>
        </w:rPr>
      </w:pPr>
    </w:p>
    <w:p w:rsidR="00432194" w:rsidRDefault="00432194">
      <w:pPr>
        <w:ind w:firstLineChars="200" w:firstLine="420"/>
        <w:rPr>
          <w:rFonts w:ascii="Times New Roman" w:hAnsi="Times New Roman"/>
          <w:szCs w:val="21"/>
        </w:rPr>
      </w:pPr>
    </w:p>
    <w:p w:rsidR="00432194" w:rsidRDefault="00432194">
      <w:pPr>
        <w:ind w:firstLineChars="200" w:firstLine="420"/>
        <w:rPr>
          <w:rFonts w:ascii="Times New Roman" w:hAnsi="Times New Roman"/>
          <w:szCs w:val="21"/>
        </w:rPr>
      </w:pPr>
    </w:p>
    <w:p w:rsidR="00432194" w:rsidRDefault="00432194">
      <w:pPr>
        <w:ind w:firstLineChars="200" w:firstLine="420"/>
        <w:rPr>
          <w:rFonts w:ascii="Times New Roman" w:hAnsi="Times New Roman"/>
          <w:szCs w:val="21"/>
        </w:rPr>
      </w:pPr>
    </w:p>
    <w:p w:rsidR="00432194" w:rsidRDefault="00432194">
      <w:pPr>
        <w:ind w:firstLineChars="200" w:firstLine="420"/>
        <w:rPr>
          <w:rFonts w:ascii="Times New Roman" w:hAnsi="Times New Roman"/>
          <w:szCs w:val="21"/>
        </w:rPr>
      </w:pPr>
    </w:p>
    <w:p w:rsidR="00432194" w:rsidRDefault="00432194">
      <w:pPr>
        <w:ind w:firstLineChars="200" w:firstLine="420"/>
        <w:rPr>
          <w:rFonts w:ascii="Times New Roman" w:hAnsi="Times New Roman"/>
          <w:szCs w:val="21"/>
        </w:rPr>
      </w:pPr>
    </w:p>
    <w:p w:rsidR="00432194" w:rsidRDefault="00094F17">
      <w:pPr>
        <w:ind w:firstLineChars="200" w:firstLine="420"/>
        <w:rPr>
          <w:rFonts w:ascii="Times New Roman" w:hAnsi="Times New Roman"/>
          <w:color w:val="404040"/>
          <w:kern w:val="24"/>
          <w:szCs w:val="21"/>
        </w:rPr>
      </w:pPr>
      <w:r>
        <w:rPr>
          <w:rFonts w:ascii="Times New Roman" w:hAnsi="Times New Roman"/>
          <w:szCs w:val="21"/>
        </w:rPr>
        <w:t>INCI</w:t>
      </w:r>
      <w:r>
        <w:rPr>
          <w:rFonts w:ascii="Times New Roman" w:hAnsi="Times New Roman"/>
          <w:szCs w:val="21"/>
        </w:rPr>
        <w:t>名称：</w:t>
      </w:r>
      <w:proofErr w:type="spellStart"/>
      <w:r>
        <w:rPr>
          <w:rFonts w:ascii="Times New Roman" w:hAnsi="Times New Roman"/>
          <w:szCs w:val="21"/>
        </w:rPr>
        <w:t>Dipotassium</w:t>
      </w:r>
      <w:proofErr w:type="spellEnd"/>
      <w:r>
        <w:rPr>
          <w:rFonts w:ascii="Times New Roman" w:hAnsi="Times New Roman"/>
          <w:szCs w:val="21"/>
        </w:rPr>
        <w:t xml:space="preserve"> </w:t>
      </w:r>
      <w:proofErr w:type="spellStart"/>
      <w:r>
        <w:rPr>
          <w:rFonts w:ascii="Times New Roman" w:hAnsi="Times New Roman"/>
          <w:szCs w:val="21"/>
        </w:rPr>
        <w:t>Glycyrrhizate</w:t>
      </w:r>
      <w:proofErr w:type="spellEnd"/>
    </w:p>
    <w:p w:rsidR="00432194" w:rsidRDefault="00094F17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分子式：</w:t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/>
          <w:szCs w:val="21"/>
          <w:vertAlign w:val="subscript"/>
        </w:rPr>
        <w:t>42</w:t>
      </w:r>
      <w:r>
        <w:rPr>
          <w:rFonts w:ascii="Times New Roman" w:hAnsi="Times New Roman"/>
          <w:szCs w:val="21"/>
        </w:rPr>
        <w:t>H</w:t>
      </w:r>
      <w:r>
        <w:rPr>
          <w:rFonts w:ascii="Times New Roman" w:hAnsi="Times New Roman"/>
          <w:szCs w:val="21"/>
          <w:vertAlign w:val="subscript"/>
        </w:rPr>
        <w:t>60</w:t>
      </w:r>
      <w:r>
        <w:rPr>
          <w:rFonts w:ascii="Times New Roman" w:hAnsi="Times New Roman"/>
          <w:szCs w:val="21"/>
        </w:rPr>
        <w:t>K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O</w:t>
      </w:r>
      <w:r>
        <w:rPr>
          <w:rFonts w:ascii="Times New Roman" w:hAnsi="Times New Roman"/>
          <w:szCs w:val="21"/>
          <w:vertAlign w:val="subscript"/>
        </w:rPr>
        <w:t xml:space="preserve">16  </w:t>
      </w:r>
    </w:p>
    <w:p w:rsidR="00432194" w:rsidRDefault="00094F17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lastRenderedPageBreak/>
        <w:t>分子量：</w:t>
      </w:r>
      <w:r>
        <w:rPr>
          <w:rFonts w:ascii="Times New Roman" w:hAnsi="Times New Roman"/>
          <w:szCs w:val="21"/>
        </w:rPr>
        <w:t>899.13</w:t>
      </w:r>
    </w:p>
    <w:p w:rsidR="00432194" w:rsidRDefault="00094F17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CAS </w:t>
      </w:r>
      <w:r>
        <w:rPr>
          <w:rFonts w:ascii="Times New Roman" w:hAnsi="Times New Roman"/>
          <w:szCs w:val="21"/>
        </w:rPr>
        <w:t>号：</w:t>
      </w:r>
      <w:r>
        <w:rPr>
          <w:rFonts w:ascii="Times New Roman" w:hAnsi="Times New Roman"/>
          <w:szCs w:val="21"/>
        </w:rPr>
        <w:t>68797-35-3</w:t>
      </w:r>
    </w:p>
    <w:p w:rsidR="00432194" w:rsidRDefault="00094F17" w:rsidP="00661543">
      <w:pPr>
        <w:pStyle w:val="a0"/>
        <w:spacing w:before="312" w:after="312"/>
        <w:rPr>
          <w:rFonts w:ascii="Times New Roman" w:hAnsi="Times New Roman"/>
        </w:rPr>
      </w:pPr>
      <w:bookmarkStart w:id="20" w:name="_Toc504909122"/>
      <w:bookmarkStart w:id="21" w:name="_Toc504908960"/>
      <w:bookmarkStart w:id="22" w:name="_Toc504909187"/>
      <w:r>
        <w:rPr>
          <w:rFonts w:ascii="Times New Roman" w:hAnsi="Times New Roman"/>
        </w:rPr>
        <w:t>技术要求</w:t>
      </w:r>
    </w:p>
    <w:p w:rsidR="00432194" w:rsidRDefault="00094F17" w:rsidP="00661543">
      <w:pPr>
        <w:pStyle w:val="a1"/>
        <w:spacing w:before="156" w:after="156"/>
        <w:ind w:left="0"/>
        <w:rPr>
          <w:rFonts w:ascii="Times New Roman" w:hAnsi="Times New Roman"/>
        </w:rPr>
      </w:pPr>
      <w:bookmarkStart w:id="23" w:name="_Toc504909123"/>
      <w:bookmarkStart w:id="24" w:name="_Toc504908961"/>
      <w:bookmarkEnd w:id="20"/>
      <w:bookmarkEnd w:id="21"/>
      <w:bookmarkEnd w:id="22"/>
      <w:r>
        <w:rPr>
          <w:rFonts w:ascii="Times New Roman" w:hAnsi="Times New Roman"/>
        </w:rPr>
        <w:t>感官、理化指标</w:t>
      </w:r>
      <w:bookmarkEnd w:id="23"/>
      <w:bookmarkEnd w:id="24"/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应符合表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的规定。</w:t>
      </w:r>
    </w:p>
    <w:p w:rsidR="00432194" w:rsidRDefault="00094F17" w:rsidP="00661543">
      <w:pPr>
        <w:pStyle w:val="a4"/>
        <w:spacing w:before="156" w:after="156"/>
        <w:rPr>
          <w:rFonts w:ascii="Times New Roman" w:hAnsi="Times New Roman"/>
        </w:rPr>
      </w:pPr>
      <w:r>
        <w:rPr>
          <w:rFonts w:ascii="Times New Roman" w:hAnsi="Times New Roman"/>
        </w:rPr>
        <w:t>感官、理化指标</w:t>
      </w:r>
    </w:p>
    <w:tbl>
      <w:tblPr>
        <w:tblW w:w="95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13"/>
        <w:gridCol w:w="3465"/>
        <w:gridCol w:w="3792"/>
      </w:tblGrid>
      <w:tr w:rsidR="00432194">
        <w:tc>
          <w:tcPr>
            <w:tcW w:w="577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32194" w:rsidRDefault="00094F17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项目</w:t>
            </w:r>
          </w:p>
        </w:tc>
        <w:tc>
          <w:tcPr>
            <w:tcW w:w="3792" w:type="dxa"/>
            <w:tcBorders>
              <w:top w:val="single" w:sz="8" w:space="0" w:color="auto"/>
              <w:bottom w:val="single" w:sz="8" w:space="0" w:color="auto"/>
            </w:tcBorders>
          </w:tcPr>
          <w:p w:rsidR="00432194" w:rsidRDefault="00094F17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要求</w:t>
            </w:r>
          </w:p>
        </w:tc>
      </w:tr>
      <w:tr w:rsidR="00432194">
        <w:tc>
          <w:tcPr>
            <w:tcW w:w="2313" w:type="dxa"/>
            <w:tcBorders>
              <w:top w:val="single" w:sz="8" w:space="0" w:color="auto"/>
            </w:tcBorders>
          </w:tcPr>
          <w:p w:rsidR="00432194" w:rsidRDefault="00094F17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感官指标</w:t>
            </w:r>
          </w:p>
        </w:tc>
        <w:tc>
          <w:tcPr>
            <w:tcW w:w="3465" w:type="dxa"/>
            <w:tcBorders>
              <w:top w:val="single" w:sz="8" w:space="0" w:color="auto"/>
            </w:tcBorders>
          </w:tcPr>
          <w:p w:rsidR="00432194" w:rsidRDefault="00094F17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性状</w:t>
            </w:r>
          </w:p>
        </w:tc>
        <w:tc>
          <w:tcPr>
            <w:tcW w:w="3792" w:type="dxa"/>
            <w:tcBorders>
              <w:top w:val="single" w:sz="8" w:space="0" w:color="auto"/>
            </w:tcBorders>
          </w:tcPr>
          <w:p w:rsidR="00432194" w:rsidRDefault="00094F1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类白色至微黄色粉末，没有气味，有特殊甜味</w:t>
            </w:r>
          </w:p>
        </w:tc>
      </w:tr>
      <w:tr w:rsidR="00432194">
        <w:tc>
          <w:tcPr>
            <w:tcW w:w="2313" w:type="dxa"/>
            <w:vMerge w:val="restart"/>
            <w:tcBorders>
              <w:top w:val="single" w:sz="8" w:space="0" w:color="auto"/>
            </w:tcBorders>
            <w:vAlign w:val="center"/>
          </w:tcPr>
          <w:p w:rsidR="00432194" w:rsidRDefault="00094F17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鉴别试验</w:t>
            </w:r>
          </w:p>
        </w:tc>
        <w:tc>
          <w:tcPr>
            <w:tcW w:w="3465" w:type="dxa"/>
            <w:tcBorders>
              <w:top w:val="single" w:sz="8" w:space="0" w:color="auto"/>
            </w:tcBorders>
          </w:tcPr>
          <w:p w:rsidR="00432194" w:rsidRDefault="00094F1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（</w:t>
            </w:r>
            <w:r>
              <w:rPr>
                <w:rFonts w:ascii="Times New Roman" w:hAnsi="Times New Roman"/>
                <w:sz w:val="18"/>
              </w:rPr>
              <w:t>1</w:t>
            </w:r>
            <w:r>
              <w:rPr>
                <w:rFonts w:ascii="Times New Roman" w:hAnsi="Times New Roman"/>
                <w:sz w:val="18"/>
              </w:rPr>
              <w:t>）甘草酸鉴别</w:t>
            </w:r>
          </w:p>
        </w:tc>
        <w:tc>
          <w:tcPr>
            <w:tcW w:w="3792" w:type="dxa"/>
            <w:tcBorders>
              <w:top w:val="single" w:sz="8" w:space="0" w:color="auto"/>
            </w:tcBorders>
          </w:tcPr>
          <w:p w:rsidR="00432194" w:rsidRDefault="00094F1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应呈正反应</w:t>
            </w:r>
          </w:p>
        </w:tc>
      </w:tr>
      <w:tr w:rsidR="00432194">
        <w:tc>
          <w:tcPr>
            <w:tcW w:w="2313" w:type="dxa"/>
            <w:vMerge/>
            <w:vAlign w:val="center"/>
          </w:tcPr>
          <w:p w:rsidR="00432194" w:rsidRDefault="0043219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3465" w:type="dxa"/>
            <w:tcBorders>
              <w:top w:val="single" w:sz="8" w:space="0" w:color="auto"/>
            </w:tcBorders>
          </w:tcPr>
          <w:p w:rsidR="00432194" w:rsidRDefault="00094F1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（</w:t>
            </w:r>
            <w:r>
              <w:rPr>
                <w:rFonts w:ascii="Times New Roman" w:hAnsi="Times New Roman"/>
                <w:sz w:val="18"/>
              </w:rPr>
              <w:t>2</w:t>
            </w:r>
            <w:r>
              <w:rPr>
                <w:rFonts w:ascii="Times New Roman" w:hAnsi="Times New Roman"/>
                <w:sz w:val="18"/>
              </w:rPr>
              <w:t>）钾盐鉴别</w:t>
            </w:r>
          </w:p>
        </w:tc>
        <w:tc>
          <w:tcPr>
            <w:tcW w:w="3792" w:type="dxa"/>
            <w:tcBorders>
              <w:top w:val="single" w:sz="8" w:space="0" w:color="auto"/>
            </w:tcBorders>
          </w:tcPr>
          <w:p w:rsidR="00432194" w:rsidRDefault="00094F1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应呈正反应</w:t>
            </w:r>
          </w:p>
        </w:tc>
      </w:tr>
      <w:tr w:rsidR="00432194">
        <w:tc>
          <w:tcPr>
            <w:tcW w:w="2313" w:type="dxa"/>
            <w:vMerge w:val="restart"/>
            <w:vAlign w:val="center"/>
          </w:tcPr>
          <w:p w:rsidR="00432194" w:rsidRDefault="00094F17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理化指标</w:t>
            </w:r>
          </w:p>
        </w:tc>
        <w:tc>
          <w:tcPr>
            <w:tcW w:w="3465" w:type="dxa"/>
          </w:tcPr>
          <w:p w:rsidR="00432194" w:rsidRDefault="00094F1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干燥失重</w:t>
            </w:r>
            <w:r>
              <w:rPr>
                <w:rFonts w:ascii="Times New Roman" w:hAnsi="Times New Roman"/>
                <w:sz w:val="18"/>
              </w:rPr>
              <w:t>/</w:t>
            </w:r>
            <w:r>
              <w:rPr>
                <w:rFonts w:ascii="Times New Roman" w:hAnsi="Times New Roman"/>
                <w:sz w:val="18"/>
              </w:rPr>
              <w:t xml:space="preserve">%                         </w:t>
            </w:r>
          </w:p>
        </w:tc>
        <w:tc>
          <w:tcPr>
            <w:tcW w:w="3792" w:type="dxa"/>
          </w:tcPr>
          <w:p w:rsidR="00432194" w:rsidRDefault="00094F1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≤</w:t>
            </w:r>
            <w:r>
              <w:rPr>
                <w:rFonts w:ascii="Times New Roman" w:hAnsi="Times New Roman"/>
                <w:sz w:val="18"/>
              </w:rPr>
              <w:t>6</w:t>
            </w:r>
          </w:p>
        </w:tc>
      </w:tr>
      <w:tr w:rsidR="00432194">
        <w:tc>
          <w:tcPr>
            <w:tcW w:w="2313" w:type="dxa"/>
            <w:vMerge/>
          </w:tcPr>
          <w:p w:rsidR="00432194" w:rsidRDefault="00432194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465" w:type="dxa"/>
          </w:tcPr>
          <w:p w:rsidR="00432194" w:rsidRDefault="00094F1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炽灼残渣</w:t>
            </w:r>
            <w:r>
              <w:rPr>
                <w:rFonts w:ascii="Times New Roman" w:hAnsi="Times New Roman"/>
                <w:sz w:val="18"/>
              </w:rPr>
              <w:t>/</w:t>
            </w:r>
            <w:r>
              <w:rPr>
                <w:rFonts w:ascii="Times New Roman" w:hAnsi="Times New Roman"/>
                <w:sz w:val="18"/>
              </w:rPr>
              <w:t>%</w:t>
            </w:r>
          </w:p>
        </w:tc>
        <w:tc>
          <w:tcPr>
            <w:tcW w:w="3792" w:type="dxa"/>
          </w:tcPr>
          <w:p w:rsidR="00432194" w:rsidRDefault="00094F1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18</w:t>
            </w:r>
            <w:r>
              <w:rPr>
                <w:rFonts w:ascii="Times New Roman" w:hAnsi="Times New Roman"/>
                <w:sz w:val="18"/>
              </w:rPr>
              <w:t>～</w:t>
            </w:r>
            <w:r>
              <w:rPr>
                <w:rFonts w:ascii="Times New Roman" w:hAnsi="Times New Roman"/>
                <w:sz w:val="18"/>
              </w:rPr>
              <w:t>22</w:t>
            </w:r>
          </w:p>
        </w:tc>
      </w:tr>
      <w:tr w:rsidR="00432194">
        <w:tc>
          <w:tcPr>
            <w:tcW w:w="2313" w:type="dxa"/>
            <w:vMerge/>
          </w:tcPr>
          <w:p w:rsidR="00432194" w:rsidRDefault="00432194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465" w:type="dxa"/>
          </w:tcPr>
          <w:p w:rsidR="00432194" w:rsidRDefault="00094F1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pH</w:t>
            </w:r>
            <w:r>
              <w:rPr>
                <w:rFonts w:ascii="Times New Roman" w:hAnsi="Times New Roman"/>
                <w:sz w:val="18"/>
              </w:rPr>
              <w:t>值</w:t>
            </w:r>
          </w:p>
        </w:tc>
        <w:tc>
          <w:tcPr>
            <w:tcW w:w="3792" w:type="dxa"/>
          </w:tcPr>
          <w:p w:rsidR="00432194" w:rsidRDefault="00094F1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5.0</w:t>
            </w:r>
            <w:r>
              <w:rPr>
                <w:rFonts w:ascii="Times New Roman" w:hAnsi="Times New Roman"/>
                <w:sz w:val="18"/>
              </w:rPr>
              <w:t>～</w:t>
            </w:r>
            <w:r>
              <w:rPr>
                <w:rFonts w:ascii="Times New Roman" w:hAnsi="Times New Roman"/>
                <w:sz w:val="18"/>
              </w:rPr>
              <w:t>6.0</w:t>
            </w:r>
          </w:p>
        </w:tc>
      </w:tr>
      <w:tr w:rsidR="00432194">
        <w:trPr>
          <w:trHeight w:val="462"/>
        </w:trPr>
        <w:tc>
          <w:tcPr>
            <w:tcW w:w="2313" w:type="dxa"/>
            <w:vMerge/>
          </w:tcPr>
          <w:p w:rsidR="00432194" w:rsidRDefault="00432194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3465" w:type="dxa"/>
          </w:tcPr>
          <w:p w:rsidR="00432194" w:rsidRDefault="00094F1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含量</w:t>
            </w:r>
            <w:r>
              <w:rPr>
                <w:rFonts w:ascii="Times New Roman" w:hAnsi="Times New Roman"/>
                <w:sz w:val="18"/>
              </w:rPr>
              <w:t>（</w:t>
            </w:r>
            <w:r>
              <w:rPr>
                <w:rFonts w:ascii="Times New Roman" w:hAnsi="Times New Roman"/>
                <w:sz w:val="18"/>
              </w:rPr>
              <w:t>以干基计</w:t>
            </w:r>
            <w:r>
              <w:rPr>
                <w:rFonts w:ascii="Times New Roman" w:hAnsi="Times New Roman"/>
                <w:sz w:val="18"/>
              </w:rPr>
              <w:t>）</w:t>
            </w:r>
            <w:r>
              <w:rPr>
                <w:rFonts w:ascii="Times New Roman" w:hAnsi="Times New Roman"/>
                <w:sz w:val="18"/>
              </w:rPr>
              <w:t>/</w:t>
            </w:r>
            <w:r>
              <w:rPr>
                <w:rFonts w:ascii="Times New Roman" w:hAnsi="Times New Roman"/>
                <w:sz w:val="18"/>
              </w:rPr>
              <w:t xml:space="preserve">%  </w:t>
            </w:r>
          </w:p>
        </w:tc>
        <w:tc>
          <w:tcPr>
            <w:tcW w:w="3792" w:type="dxa"/>
          </w:tcPr>
          <w:p w:rsidR="00432194" w:rsidRDefault="00094F1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≥</w:t>
            </w:r>
            <w:r>
              <w:rPr>
                <w:rFonts w:ascii="Times New Roman" w:hAnsi="Times New Roman"/>
                <w:sz w:val="18"/>
              </w:rPr>
              <w:t>65.0</w:t>
            </w:r>
          </w:p>
        </w:tc>
      </w:tr>
    </w:tbl>
    <w:p w:rsidR="00432194" w:rsidRDefault="00432194">
      <w:pPr>
        <w:pStyle w:val="afb"/>
        <w:rPr>
          <w:rFonts w:ascii="Times New Roman" w:hAnsi="Times New Roman"/>
        </w:rPr>
      </w:pPr>
    </w:p>
    <w:p w:rsidR="00432194" w:rsidRDefault="00094F17" w:rsidP="00661543">
      <w:pPr>
        <w:pStyle w:val="a1"/>
        <w:spacing w:before="156" w:after="156"/>
        <w:ind w:left="0"/>
        <w:rPr>
          <w:rFonts w:ascii="Times New Roman" w:hAnsi="Times New Roman"/>
        </w:rPr>
      </w:pPr>
      <w:bookmarkStart w:id="25" w:name="_Toc504908962"/>
      <w:bookmarkStart w:id="26" w:name="_Toc504909124"/>
      <w:r>
        <w:rPr>
          <w:rFonts w:ascii="Times New Roman" w:hAnsi="Times New Roman"/>
        </w:rPr>
        <w:t>杂质、卫生指标</w:t>
      </w:r>
      <w:bookmarkEnd w:id="25"/>
      <w:bookmarkEnd w:id="26"/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应符合表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规定。</w:t>
      </w:r>
    </w:p>
    <w:p w:rsidR="00432194" w:rsidRDefault="00094F17" w:rsidP="00661543">
      <w:pPr>
        <w:pStyle w:val="a4"/>
        <w:spacing w:before="156" w:after="156"/>
        <w:rPr>
          <w:rFonts w:ascii="Times New Roman" w:hAnsi="Times New Roman"/>
        </w:rPr>
      </w:pPr>
      <w:r>
        <w:rPr>
          <w:rFonts w:ascii="Times New Roman" w:hAnsi="Times New Roman"/>
        </w:rPr>
        <w:t>杂质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</w:rPr>
        <w:t>微生物指标</w:t>
      </w:r>
    </w:p>
    <w:tbl>
      <w:tblPr>
        <w:tblW w:w="95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13"/>
        <w:gridCol w:w="4067"/>
        <w:gridCol w:w="3190"/>
      </w:tblGrid>
      <w:tr w:rsidR="00432194">
        <w:tc>
          <w:tcPr>
            <w:tcW w:w="63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32194" w:rsidRDefault="00094F17">
            <w:pPr>
              <w:jc w:val="center"/>
              <w:rPr>
                <w:rFonts w:ascii="Times New Roman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hAnsi="Times New Roman"/>
                <w:color w:val="000000"/>
                <w:sz w:val="18"/>
                <w:szCs w:val="21"/>
              </w:rPr>
              <w:t>项目</w:t>
            </w:r>
          </w:p>
        </w:tc>
        <w:tc>
          <w:tcPr>
            <w:tcW w:w="3190" w:type="dxa"/>
            <w:tcBorders>
              <w:top w:val="single" w:sz="8" w:space="0" w:color="auto"/>
              <w:bottom w:val="single" w:sz="8" w:space="0" w:color="auto"/>
            </w:tcBorders>
          </w:tcPr>
          <w:p w:rsidR="00432194" w:rsidRDefault="00094F17">
            <w:pPr>
              <w:jc w:val="center"/>
              <w:rPr>
                <w:rFonts w:ascii="Times New Roman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hAnsi="Times New Roman"/>
                <w:color w:val="000000"/>
                <w:sz w:val="18"/>
                <w:szCs w:val="21"/>
              </w:rPr>
              <w:t>要求</w:t>
            </w:r>
          </w:p>
        </w:tc>
      </w:tr>
      <w:tr w:rsidR="00432194">
        <w:tc>
          <w:tcPr>
            <w:tcW w:w="2313" w:type="dxa"/>
            <w:vMerge w:val="restart"/>
            <w:tcBorders>
              <w:top w:val="single" w:sz="8" w:space="0" w:color="auto"/>
            </w:tcBorders>
            <w:vAlign w:val="center"/>
          </w:tcPr>
          <w:p w:rsidR="00432194" w:rsidRDefault="00094F17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杂质指标</w:t>
            </w:r>
          </w:p>
        </w:tc>
        <w:tc>
          <w:tcPr>
            <w:tcW w:w="4067" w:type="dxa"/>
            <w:tcBorders>
              <w:top w:val="single" w:sz="8" w:space="0" w:color="auto"/>
            </w:tcBorders>
          </w:tcPr>
          <w:p w:rsidR="00432194" w:rsidRDefault="00094F1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澄清度</w:t>
            </w:r>
          </w:p>
        </w:tc>
        <w:tc>
          <w:tcPr>
            <w:tcW w:w="3190" w:type="dxa"/>
            <w:tcBorders>
              <w:top w:val="single" w:sz="8" w:space="0" w:color="auto"/>
            </w:tcBorders>
          </w:tcPr>
          <w:p w:rsidR="00432194" w:rsidRDefault="00094F1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无色澄清</w:t>
            </w:r>
          </w:p>
        </w:tc>
      </w:tr>
      <w:tr w:rsidR="00432194">
        <w:tc>
          <w:tcPr>
            <w:tcW w:w="2313" w:type="dxa"/>
            <w:vMerge/>
            <w:vAlign w:val="center"/>
          </w:tcPr>
          <w:p w:rsidR="00432194" w:rsidRDefault="0043219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067" w:type="dxa"/>
          </w:tcPr>
          <w:p w:rsidR="00432194" w:rsidRDefault="00094F1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氯化物</w:t>
            </w:r>
            <w:r>
              <w:rPr>
                <w:rFonts w:ascii="Times New Roman" w:hAnsi="Times New Roman"/>
                <w:sz w:val="18"/>
              </w:rPr>
              <w:t>/%</w:t>
            </w:r>
            <w:r>
              <w:rPr>
                <w:rFonts w:ascii="Times New Roman" w:hAnsi="Times New Roman"/>
                <w:sz w:val="18"/>
              </w:rPr>
              <w:t xml:space="preserve">                         </w:t>
            </w:r>
          </w:p>
        </w:tc>
        <w:tc>
          <w:tcPr>
            <w:tcW w:w="3190" w:type="dxa"/>
            <w:vAlign w:val="center"/>
          </w:tcPr>
          <w:p w:rsidR="00432194" w:rsidRDefault="00094F17">
            <w:pPr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≤0.014</w:t>
            </w:r>
          </w:p>
        </w:tc>
      </w:tr>
      <w:tr w:rsidR="00432194">
        <w:trPr>
          <w:trHeight w:val="344"/>
        </w:trPr>
        <w:tc>
          <w:tcPr>
            <w:tcW w:w="2313" w:type="dxa"/>
            <w:vMerge/>
            <w:vAlign w:val="center"/>
          </w:tcPr>
          <w:p w:rsidR="00432194" w:rsidRDefault="0043219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067" w:type="dxa"/>
          </w:tcPr>
          <w:p w:rsidR="00432194" w:rsidRDefault="00094F1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硫酸盐</w:t>
            </w:r>
            <w:r>
              <w:rPr>
                <w:rFonts w:ascii="Times New Roman" w:hAnsi="Times New Roman"/>
                <w:sz w:val="18"/>
              </w:rPr>
              <w:t>/%</w:t>
            </w:r>
            <w:r>
              <w:rPr>
                <w:rFonts w:ascii="Times New Roman" w:hAnsi="Times New Roman"/>
                <w:sz w:val="18"/>
              </w:rPr>
              <w:t xml:space="preserve">                          </w:t>
            </w:r>
          </w:p>
        </w:tc>
        <w:tc>
          <w:tcPr>
            <w:tcW w:w="3190" w:type="dxa"/>
          </w:tcPr>
          <w:p w:rsidR="00432194" w:rsidRDefault="00094F1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≤0.029</w:t>
            </w:r>
          </w:p>
        </w:tc>
      </w:tr>
      <w:tr w:rsidR="00432194">
        <w:trPr>
          <w:trHeight w:val="98"/>
        </w:trPr>
        <w:tc>
          <w:tcPr>
            <w:tcW w:w="2313" w:type="dxa"/>
            <w:vMerge/>
            <w:vAlign w:val="center"/>
          </w:tcPr>
          <w:p w:rsidR="00432194" w:rsidRDefault="0043219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067" w:type="dxa"/>
          </w:tcPr>
          <w:p w:rsidR="00432194" w:rsidRDefault="00094F1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残氨</w:t>
            </w:r>
            <w:r>
              <w:rPr>
                <w:rFonts w:ascii="Times New Roman" w:hAnsi="Times New Roman"/>
                <w:sz w:val="18"/>
              </w:rPr>
              <w:t>/%</w:t>
            </w:r>
          </w:p>
        </w:tc>
        <w:tc>
          <w:tcPr>
            <w:tcW w:w="3190" w:type="dxa"/>
          </w:tcPr>
          <w:p w:rsidR="00432194" w:rsidRDefault="00094F1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≤0.006</w:t>
            </w:r>
          </w:p>
        </w:tc>
      </w:tr>
      <w:tr w:rsidR="00432194">
        <w:tc>
          <w:tcPr>
            <w:tcW w:w="2313" w:type="dxa"/>
            <w:vMerge/>
            <w:vAlign w:val="center"/>
          </w:tcPr>
          <w:p w:rsidR="00432194" w:rsidRDefault="0043219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067" w:type="dxa"/>
          </w:tcPr>
          <w:p w:rsidR="00432194" w:rsidRDefault="00094F1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乙醇残留</w:t>
            </w:r>
            <w:r>
              <w:rPr>
                <w:rFonts w:ascii="Times New Roman" w:hAnsi="Times New Roman"/>
                <w:sz w:val="18"/>
              </w:rPr>
              <w:t>/%</w:t>
            </w:r>
            <w:r>
              <w:rPr>
                <w:rFonts w:ascii="Times New Roman" w:hAnsi="Times New Roman"/>
                <w:sz w:val="18"/>
              </w:rPr>
              <w:t xml:space="preserve">                           </w:t>
            </w:r>
          </w:p>
        </w:tc>
        <w:tc>
          <w:tcPr>
            <w:tcW w:w="3190" w:type="dxa"/>
          </w:tcPr>
          <w:p w:rsidR="00432194" w:rsidRDefault="00094F1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≤0.3</w:t>
            </w:r>
          </w:p>
        </w:tc>
      </w:tr>
      <w:tr w:rsidR="00432194">
        <w:tc>
          <w:tcPr>
            <w:tcW w:w="2313" w:type="dxa"/>
            <w:vMerge/>
            <w:vAlign w:val="center"/>
          </w:tcPr>
          <w:p w:rsidR="00432194" w:rsidRDefault="00432194">
            <w:pPr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4067" w:type="dxa"/>
          </w:tcPr>
          <w:p w:rsidR="00432194" w:rsidRDefault="00094F1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色调</w:t>
            </w:r>
            <w:r>
              <w:rPr>
                <w:rFonts w:ascii="Times New Roman" w:hAnsi="Times New Roman"/>
                <w:sz w:val="18"/>
              </w:rPr>
              <w:t xml:space="preserve">                                    </w:t>
            </w:r>
          </w:p>
        </w:tc>
        <w:tc>
          <w:tcPr>
            <w:tcW w:w="3190" w:type="dxa"/>
          </w:tcPr>
          <w:p w:rsidR="00432194" w:rsidRDefault="00094F17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≤0.008</w:t>
            </w:r>
          </w:p>
        </w:tc>
      </w:tr>
      <w:tr w:rsidR="00432194">
        <w:tc>
          <w:tcPr>
            <w:tcW w:w="2313" w:type="dxa"/>
            <w:vMerge w:val="restart"/>
            <w:vAlign w:val="center"/>
          </w:tcPr>
          <w:p w:rsidR="00432194" w:rsidRDefault="00094F17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卫生指标</w:t>
            </w:r>
          </w:p>
        </w:tc>
        <w:tc>
          <w:tcPr>
            <w:tcW w:w="4067" w:type="dxa"/>
          </w:tcPr>
          <w:p w:rsidR="00432194" w:rsidRDefault="00094F17">
            <w:pPr>
              <w:jc w:val="left"/>
              <w:rPr>
                <w:rFonts w:ascii="Times New Roman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hAnsi="Times New Roman"/>
                <w:color w:val="000000"/>
                <w:sz w:val="18"/>
                <w:szCs w:val="21"/>
              </w:rPr>
              <w:t>铅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 xml:space="preserve">/(mg/kg)                              </w:t>
            </w:r>
          </w:p>
        </w:tc>
        <w:tc>
          <w:tcPr>
            <w:tcW w:w="3190" w:type="dxa"/>
            <w:vMerge w:val="restart"/>
            <w:vAlign w:val="center"/>
          </w:tcPr>
          <w:p w:rsidR="00432194" w:rsidRDefault="00094F17">
            <w:pPr>
              <w:jc w:val="center"/>
              <w:rPr>
                <w:rFonts w:ascii="Times New Roman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hAnsi="Times New Roman"/>
                <w:color w:val="000000"/>
                <w:sz w:val="18"/>
                <w:szCs w:val="21"/>
              </w:rPr>
              <w:t>符合《化妆品安全技术规范（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>2015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>年版）》的规定</w:t>
            </w:r>
          </w:p>
        </w:tc>
      </w:tr>
      <w:tr w:rsidR="00432194">
        <w:tc>
          <w:tcPr>
            <w:tcW w:w="2313" w:type="dxa"/>
            <w:vMerge/>
          </w:tcPr>
          <w:p w:rsidR="00432194" w:rsidRDefault="00432194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4067" w:type="dxa"/>
          </w:tcPr>
          <w:p w:rsidR="00432194" w:rsidRDefault="00094F17">
            <w:pPr>
              <w:rPr>
                <w:rFonts w:ascii="Times New Roman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hAnsi="Times New Roman"/>
                <w:color w:val="000000"/>
                <w:sz w:val="18"/>
                <w:szCs w:val="21"/>
              </w:rPr>
              <w:t>镉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 xml:space="preserve">/(mg/kg)                              </w:t>
            </w:r>
          </w:p>
        </w:tc>
        <w:tc>
          <w:tcPr>
            <w:tcW w:w="3190" w:type="dxa"/>
            <w:vMerge/>
          </w:tcPr>
          <w:p w:rsidR="00432194" w:rsidRDefault="00432194">
            <w:pPr>
              <w:rPr>
                <w:rFonts w:ascii="Times New Roman" w:hAnsi="Times New Roman"/>
                <w:color w:val="000000"/>
                <w:sz w:val="18"/>
                <w:szCs w:val="21"/>
              </w:rPr>
            </w:pPr>
          </w:p>
        </w:tc>
      </w:tr>
      <w:tr w:rsidR="00432194">
        <w:tc>
          <w:tcPr>
            <w:tcW w:w="2313" w:type="dxa"/>
            <w:vMerge/>
          </w:tcPr>
          <w:p w:rsidR="00432194" w:rsidRDefault="00432194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4067" w:type="dxa"/>
          </w:tcPr>
          <w:p w:rsidR="00432194" w:rsidRDefault="00094F17">
            <w:pPr>
              <w:rPr>
                <w:rFonts w:ascii="Times New Roman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hAnsi="Times New Roman"/>
                <w:color w:val="000000"/>
                <w:sz w:val="18"/>
                <w:szCs w:val="21"/>
              </w:rPr>
              <w:t>砷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 xml:space="preserve">/(mg/kg)                              </w:t>
            </w:r>
          </w:p>
        </w:tc>
        <w:tc>
          <w:tcPr>
            <w:tcW w:w="3190" w:type="dxa"/>
            <w:vMerge/>
          </w:tcPr>
          <w:p w:rsidR="00432194" w:rsidRDefault="00432194">
            <w:pPr>
              <w:rPr>
                <w:rFonts w:ascii="Times New Roman" w:hAnsi="Times New Roman"/>
                <w:color w:val="000000"/>
                <w:sz w:val="18"/>
                <w:szCs w:val="21"/>
              </w:rPr>
            </w:pPr>
          </w:p>
        </w:tc>
      </w:tr>
      <w:tr w:rsidR="00432194">
        <w:tc>
          <w:tcPr>
            <w:tcW w:w="2313" w:type="dxa"/>
            <w:vMerge/>
          </w:tcPr>
          <w:p w:rsidR="00432194" w:rsidRDefault="00432194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4067" w:type="dxa"/>
          </w:tcPr>
          <w:p w:rsidR="00432194" w:rsidRDefault="00094F17">
            <w:pPr>
              <w:jc w:val="left"/>
              <w:rPr>
                <w:rFonts w:ascii="Times New Roman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hAnsi="Times New Roman"/>
                <w:color w:val="000000"/>
                <w:sz w:val="18"/>
                <w:szCs w:val="21"/>
              </w:rPr>
              <w:t>汞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 xml:space="preserve">/(mg/kg)                              </w:t>
            </w:r>
          </w:p>
        </w:tc>
        <w:tc>
          <w:tcPr>
            <w:tcW w:w="3190" w:type="dxa"/>
            <w:vMerge/>
          </w:tcPr>
          <w:p w:rsidR="00432194" w:rsidRDefault="00432194">
            <w:pPr>
              <w:rPr>
                <w:rFonts w:ascii="Times New Roman" w:hAnsi="Times New Roman"/>
                <w:color w:val="000000"/>
                <w:sz w:val="18"/>
                <w:szCs w:val="21"/>
              </w:rPr>
            </w:pPr>
          </w:p>
        </w:tc>
      </w:tr>
      <w:tr w:rsidR="00432194">
        <w:tc>
          <w:tcPr>
            <w:tcW w:w="2313" w:type="dxa"/>
            <w:vMerge/>
          </w:tcPr>
          <w:p w:rsidR="00432194" w:rsidRDefault="00432194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4067" w:type="dxa"/>
            <w:tcBorders>
              <w:bottom w:val="single" w:sz="4" w:space="0" w:color="auto"/>
            </w:tcBorders>
          </w:tcPr>
          <w:p w:rsidR="00432194" w:rsidRDefault="00094F17">
            <w:pPr>
              <w:rPr>
                <w:rFonts w:ascii="Times New Roman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hAnsi="Times New Roman"/>
                <w:color w:val="000000"/>
                <w:sz w:val="18"/>
                <w:szCs w:val="21"/>
              </w:rPr>
              <w:t>菌落总数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>/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>（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>CFU/g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>）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 xml:space="preserve">                       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432194" w:rsidRDefault="00094F17">
            <w:pPr>
              <w:rPr>
                <w:rFonts w:ascii="Times New Roman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hAnsi="Times New Roman"/>
                <w:sz w:val="18"/>
              </w:rPr>
              <w:t>≤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>100</w:t>
            </w:r>
          </w:p>
        </w:tc>
      </w:tr>
      <w:tr w:rsidR="00432194">
        <w:tc>
          <w:tcPr>
            <w:tcW w:w="2313" w:type="dxa"/>
            <w:vMerge/>
          </w:tcPr>
          <w:p w:rsidR="00432194" w:rsidRDefault="00432194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4067" w:type="dxa"/>
            <w:tcBorders>
              <w:bottom w:val="single" w:sz="4" w:space="0" w:color="auto"/>
            </w:tcBorders>
          </w:tcPr>
          <w:p w:rsidR="00432194" w:rsidRDefault="00094F17">
            <w:pPr>
              <w:rPr>
                <w:rFonts w:ascii="Times New Roman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hAnsi="Times New Roman"/>
                <w:color w:val="000000"/>
                <w:sz w:val="18"/>
                <w:szCs w:val="21"/>
              </w:rPr>
              <w:t>霉菌与酵母菌总数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>/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>（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>CFU/g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>）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 xml:space="preserve">               </w:t>
            </w: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432194" w:rsidRDefault="00094F17">
            <w:pPr>
              <w:rPr>
                <w:rFonts w:ascii="Times New Roman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hAnsi="Times New Roman"/>
                <w:sz w:val="18"/>
              </w:rPr>
              <w:t>≤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>20</w:t>
            </w:r>
          </w:p>
        </w:tc>
      </w:tr>
      <w:tr w:rsidR="00432194">
        <w:tc>
          <w:tcPr>
            <w:tcW w:w="2313" w:type="dxa"/>
            <w:vMerge/>
          </w:tcPr>
          <w:p w:rsidR="00432194" w:rsidRDefault="00432194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4067" w:type="dxa"/>
            <w:tcBorders>
              <w:bottom w:val="single" w:sz="4" w:space="0" w:color="auto"/>
            </w:tcBorders>
          </w:tcPr>
          <w:p w:rsidR="00432194" w:rsidRDefault="00094F17">
            <w:pPr>
              <w:rPr>
                <w:rFonts w:ascii="Times New Roman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hAnsi="Times New Roman"/>
                <w:color w:val="000000"/>
                <w:sz w:val="18"/>
                <w:szCs w:val="21"/>
              </w:rPr>
              <w:t>粪大肠菌群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>/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>（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>g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>）</w:t>
            </w:r>
          </w:p>
        </w:tc>
        <w:tc>
          <w:tcPr>
            <w:tcW w:w="3190" w:type="dxa"/>
            <w:vMerge w:val="restart"/>
            <w:vAlign w:val="center"/>
          </w:tcPr>
          <w:p w:rsidR="00432194" w:rsidRDefault="00094F17">
            <w:pPr>
              <w:jc w:val="center"/>
              <w:rPr>
                <w:rFonts w:ascii="Times New Roman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hAnsi="Times New Roman"/>
                <w:color w:val="000000"/>
                <w:sz w:val="18"/>
                <w:szCs w:val="21"/>
              </w:rPr>
              <w:t>符合《化妆品安全技术规范（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>2015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>年版）》的规定</w:t>
            </w:r>
          </w:p>
        </w:tc>
      </w:tr>
      <w:tr w:rsidR="00432194">
        <w:tc>
          <w:tcPr>
            <w:tcW w:w="2313" w:type="dxa"/>
            <w:vMerge/>
          </w:tcPr>
          <w:p w:rsidR="00432194" w:rsidRDefault="00432194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4067" w:type="dxa"/>
            <w:tcBorders>
              <w:bottom w:val="single" w:sz="4" w:space="0" w:color="auto"/>
            </w:tcBorders>
          </w:tcPr>
          <w:p w:rsidR="00432194" w:rsidRDefault="00094F17">
            <w:pPr>
              <w:rPr>
                <w:rFonts w:ascii="Times New Roman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hAnsi="Times New Roman"/>
                <w:color w:val="000000"/>
                <w:sz w:val="18"/>
                <w:szCs w:val="21"/>
              </w:rPr>
              <w:t>铜绿假单胞菌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>/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>（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>g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>）</w:t>
            </w:r>
          </w:p>
        </w:tc>
        <w:tc>
          <w:tcPr>
            <w:tcW w:w="3190" w:type="dxa"/>
            <w:vMerge/>
          </w:tcPr>
          <w:p w:rsidR="00432194" w:rsidRDefault="00432194">
            <w:pPr>
              <w:rPr>
                <w:rFonts w:ascii="Times New Roman" w:hAnsi="Times New Roman"/>
                <w:color w:val="000000"/>
                <w:sz w:val="18"/>
                <w:szCs w:val="21"/>
              </w:rPr>
            </w:pPr>
          </w:p>
        </w:tc>
      </w:tr>
      <w:tr w:rsidR="00432194">
        <w:tc>
          <w:tcPr>
            <w:tcW w:w="2313" w:type="dxa"/>
            <w:vMerge/>
            <w:tcBorders>
              <w:bottom w:val="single" w:sz="4" w:space="0" w:color="auto"/>
            </w:tcBorders>
          </w:tcPr>
          <w:p w:rsidR="00432194" w:rsidRDefault="00432194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4067" w:type="dxa"/>
            <w:tcBorders>
              <w:bottom w:val="single" w:sz="4" w:space="0" w:color="auto"/>
            </w:tcBorders>
          </w:tcPr>
          <w:p w:rsidR="00432194" w:rsidRDefault="00094F17">
            <w:pPr>
              <w:rPr>
                <w:rFonts w:ascii="Times New Roman" w:hAnsi="Times New Roman"/>
                <w:color w:val="000000"/>
                <w:sz w:val="18"/>
                <w:szCs w:val="21"/>
              </w:rPr>
            </w:pPr>
            <w:r>
              <w:rPr>
                <w:rFonts w:ascii="Times New Roman" w:hAnsi="Times New Roman"/>
                <w:color w:val="000000"/>
                <w:sz w:val="18"/>
                <w:szCs w:val="21"/>
              </w:rPr>
              <w:t>金黄色葡萄球菌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>/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>（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>g</w:t>
            </w:r>
            <w:r>
              <w:rPr>
                <w:rFonts w:ascii="Times New Roman" w:hAnsi="Times New Roman"/>
                <w:color w:val="000000"/>
                <w:sz w:val="18"/>
                <w:szCs w:val="21"/>
              </w:rPr>
              <w:t>）</w:t>
            </w:r>
          </w:p>
        </w:tc>
        <w:tc>
          <w:tcPr>
            <w:tcW w:w="3190" w:type="dxa"/>
            <w:vMerge/>
            <w:tcBorders>
              <w:bottom w:val="single" w:sz="4" w:space="0" w:color="auto"/>
            </w:tcBorders>
          </w:tcPr>
          <w:p w:rsidR="00432194" w:rsidRDefault="00432194">
            <w:pPr>
              <w:rPr>
                <w:rFonts w:ascii="Times New Roman" w:hAnsi="Times New Roman"/>
                <w:color w:val="000000"/>
                <w:sz w:val="18"/>
                <w:szCs w:val="21"/>
              </w:rPr>
            </w:pPr>
          </w:p>
        </w:tc>
      </w:tr>
    </w:tbl>
    <w:p w:rsidR="00432194" w:rsidRDefault="00432194">
      <w:pPr>
        <w:pStyle w:val="afb"/>
        <w:rPr>
          <w:rFonts w:ascii="Times New Roman" w:hAnsi="Times New Roman"/>
        </w:rPr>
      </w:pPr>
    </w:p>
    <w:p w:rsidR="00432194" w:rsidRDefault="00094F17" w:rsidP="00661543">
      <w:pPr>
        <w:pStyle w:val="a1"/>
        <w:spacing w:before="156" w:after="156"/>
        <w:ind w:leftChars="-50" w:left="-105" w:firstLineChars="67" w:firstLine="141"/>
        <w:rPr>
          <w:rFonts w:ascii="Times New Roman" w:hAnsi="Times New Roman"/>
        </w:rPr>
      </w:pPr>
      <w:bookmarkStart w:id="27" w:name="_Toc504909125"/>
      <w:bookmarkStart w:id="28" w:name="_Toc504908963"/>
      <w:r>
        <w:rPr>
          <w:rFonts w:ascii="Times New Roman" w:hAnsi="Times New Roman"/>
        </w:rPr>
        <w:lastRenderedPageBreak/>
        <w:t>净含量</w:t>
      </w:r>
      <w:bookmarkEnd w:id="27"/>
      <w:bookmarkEnd w:id="28"/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应符合《定量包装商品计量监督管理办法》规定。</w:t>
      </w:r>
    </w:p>
    <w:p w:rsidR="00432194" w:rsidRDefault="00094F17" w:rsidP="00661543">
      <w:pPr>
        <w:pStyle w:val="a0"/>
        <w:spacing w:before="312" w:after="312"/>
        <w:rPr>
          <w:rFonts w:ascii="Times New Roman" w:hAnsi="Times New Roman"/>
        </w:rPr>
      </w:pPr>
      <w:bookmarkStart w:id="29" w:name="_Toc504909188"/>
      <w:bookmarkStart w:id="30" w:name="_Toc504909126"/>
      <w:bookmarkStart w:id="31" w:name="_Toc504908964"/>
      <w:r>
        <w:rPr>
          <w:rFonts w:ascii="Times New Roman" w:hAnsi="Times New Roman"/>
        </w:rPr>
        <w:t>试验方法</w:t>
      </w:r>
      <w:bookmarkEnd w:id="29"/>
      <w:bookmarkEnd w:id="30"/>
      <w:bookmarkEnd w:id="31"/>
    </w:p>
    <w:p w:rsidR="00432194" w:rsidRDefault="00094F17" w:rsidP="00661543">
      <w:pPr>
        <w:pStyle w:val="a1"/>
        <w:spacing w:before="156" w:after="156"/>
        <w:ind w:left="0"/>
        <w:rPr>
          <w:rFonts w:ascii="Times New Roman" w:hAnsi="Times New Roman"/>
        </w:rPr>
      </w:pPr>
      <w:bookmarkStart w:id="32" w:name="_Toc504909127"/>
      <w:bookmarkStart w:id="33" w:name="_Toc504908965"/>
      <w:r>
        <w:rPr>
          <w:rFonts w:ascii="Times New Roman" w:hAnsi="Times New Roman"/>
        </w:rPr>
        <w:t>一般规定</w:t>
      </w:r>
      <w:bookmarkEnd w:id="32"/>
      <w:bookmarkEnd w:id="33"/>
    </w:p>
    <w:p w:rsidR="00432194" w:rsidRDefault="00094F17">
      <w:pPr>
        <w:pStyle w:val="afb"/>
        <w:ind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本标准所用试剂和水，在没有注明其他要求时，均指分析纯试剂和</w:t>
      </w:r>
      <w:r>
        <w:rPr>
          <w:rFonts w:ascii="Times New Roman" w:hAnsi="Times New Roman"/>
        </w:rPr>
        <w:t>GB/T 6682</w:t>
      </w:r>
      <w:r>
        <w:rPr>
          <w:rFonts w:ascii="Times New Roman" w:hAnsi="Times New Roman"/>
        </w:rPr>
        <w:t>规定的三级水。实验中所用标准溶液、杂质标准溶液、制剂及制品，参引《中华人民共和国药典》</w:t>
      </w:r>
      <w:r>
        <w:rPr>
          <w:rFonts w:ascii="Times New Roman" w:hAnsi="Times New Roman"/>
        </w:rPr>
        <w:t xml:space="preserve"> 2015</w:t>
      </w:r>
      <w:r>
        <w:rPr>
          <w:rFonts w:ascii="Times New Roman" w:hAnsi="Times New Roman"/>
        </w:rPr>
        <w:t>版四部方法的，均按《中华人民共和国药典》</w:t>
      </w:r>
      <w:r>
        <w:rPr>
          <w:rFonts w:ascii="Times New Roman" w:hAnsi="Times New Roman"/>
        </w:rPr>
        <w:t xml:space="preserve"> 2015</w:t>
      </w:r>
      <w:r>
        <w:rPr>
          <w:rFonts w:ascii="Times New Roman" w:hAnsi="Times New Roman"/>
        </w:rPr>
        <w:t>版四部的规定制备。《中华人民共和国药典》</w:t>
      </w:r>
      <w:r>
        <w:rPr>
          <w:rFonts w:ascii="Times New Roman" w:hAnsi="Times New Roman"/>
        </w:rPr>
        <w:t xml:space="preserve"> 2015</w:t>
      </w:r>
      <w:r>
        <w:rPr>
          <w:rFonts w:ascii="Times New Roman" w:hAnsi="Times New Roman"/>
        </w:rPr>
        <w:t>版四部方法外的试剂配制方法按照</w:t>
      </w:r>
      <w:r>
        <w:rPr>
          <w:rFonts w:ascii="Times New Roman" w:hAnsi="Times New Roman"/>
        </w:rPr>
        <w:t>GB/T601</w: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t>GB/T602</w: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t>GB/T603</w:t>
      </w:r>
      <w:r>
        <w:rPr>
          <w:rFonts w:ascii="Times New Roman" w:hAnsi="Times New Roman"/>
        </w:rPr>
        <w:t>方法配置标定</w:t>
      </w:r>
      <w:r>
        <w:rPr>
          <w:rFonts w:ascii="Times New Roman" w:hAnsi="Times New Roman"/>
        </w:rPr>
        <w:t>。</w:t>
      </w:r>
      <w:r>
        <w:rPr>
          <w:rFonts w:ascii="Times New Roman" w:hAnsi="Times New Roman"/>
        </w:rPr>
        <w:t>试验中所用溶液在未注明用何种溶剂配制时，均指水溶液。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原始样品经充分混匀后作为试验样品（简称试样）。</w:t>
      </w:r>
    </w:p>
    <w:p w:rsidR="00432194" w:rsidRDefault="00094F17" w:rsidP="00661543">
      <w:pPr>
        <w:pStyle w:val="a1"/>
        <w:spacing w:before="156" w:after="156"/>
        <w:ind w:left="141" w:hangingChars="67" w:hanging="141"/>
        <w:rPr>
          <w:rFonts w:ascii="Times New Roman" w:hAnsi="Times New Roman"/>
        </w:rPr>
      </w:pPr>
      <w:bookmarkStart w:id="34" w:name="_Toc504909128"/>
      <w:bookmarkStart w:id="35" w:name="_Toc504908966"/>
      <w:r>
        <w:rPr>
          <w:rFonts w:ascii="Times New Roman" w:hAnsi="Times New Roman"/>
        </w:rPr>
        <w:t>感官指标判定</w:t>
      </w:r>
      <w:bookmarkEnd w:id="34"/>
      <w:bookmarkEnd w:id="35"/>
    </w:p>
    <w:p w:rsidR="00432194" w:rsidRDefault="00094F17">
      <w:pPr>
        <w:pStyle w:val="a9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外观性状：在非直射阳光条件下，取样品进行目测。</w:t>
      </w:r>
    </w:p>
    <w:p w:rsidR="00432194" w:rsidRDefault="00094F17" w:rsidP="00661543">
      <w:pPr>
        <w:pStyle w:val="a1"/>
        <w:spacing w:before="156" w:after="156"/>
        <w:ind w:left="141" w:hangingChars="67" w:hanging="141"/>
        <w:rPr>
          <w:rFonts w:ascii="Times New Roman" w:hAnsi="Times New Roman"/>
        </w:rPr>
      </w:pPr>
      <w:bookmarkStart w:id="36" w:name="_Toc504908967"/>
      <w:bookmarkStart w:id="37" w:name="_Toc504909129"/>
      <w:r>
        <w:rPr>
          <w:rFonts w:ascii="Times New Roman" w:hAnsi="Times New Roman"/>
        </w:rPr>
        <w:t>鉴别测试</w:t>
      </w:r>
      <w:bookmarkEnd w:id="36"/>
      <w:bookmarkEnd w:id="37"/>
    </w:p>
    <w:p w:rsidR="00432194" w:rsidRDefault="00094F17">
      <w:pPr>
        <w:pStyle w:val="a2"/>
        <w:spacing w:before="156" w:after="156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甘草酸鉴别</w:t>
      </w:r>
    </w:p>
    <w:p w:rsidR="00432194" w:rsidRDefault="00094F17">
      <w:pPr>
        <w:pStyle w:val="a3"/>
        <w:spacing w:before="156" w:after="156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试剂和仪器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试验中所用的试剂和仪器如下：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t>水；</w:t>
      </w:r>
    </w:p>
    <w:p w:rsidR="00432194" w:rsidRDefault="00094F17">
      <w:pPr>
        <w:pStyle w:val="afb"/>
        <w:tabs>
          <w:tab w:val="clear" w:pos="9298"/>
          <w:tab w:val="left" w:pos="4620"/>
        </w:tabs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>
        <w:rPr>
          <w:rFonts w:ascii="Times New Roman" w:hAnsi="Times New Roman"/>
        </w:rPr>
        <w:t>盐酸；</w:t>
      </w:r>
    </w:p>
    <w:p w:rsidR="00432194" w:rsidRDefault="00094F17">
      <w:pPr>
        <w:pStyle w:val="afb"/>
        <w:tabs>
          <w:tab w:val="clear" w:pos="9298"/>
          <w:tab w:val="left" w:pos="4620"/>
        </w:tabs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c.1g/L 2,4-</w:t>
      </w:r>
      <w:r>
        <w:rPr>
          <w:rFonts w:ascii="Times New Roman" w:hAnsi="Times New Roman"/>
        </w:rPr>
        <w:t>二硝基苯肼乙醇试液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</w:rPr>
        <w:t>按</w:t>
      </w:r>
      <w:r>
        <w:rPr>
          <w:rFonts w:ascii="Times New Roman" w:hAnsi="Times New Roman"/>
        </w:rPr>
        <w:t>GB/T603</w:t>
      </w:r>
      <w:r>
        <w:rPr>
          <w:rFonts w:ascii="Times New Roman" w:hAnsi="Times New Roman"/>
        </w:rPr>
        <w:t>进行配制和标定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tabs>
          <w:tab w:val="clear" w:pos="9298"/>
          <w:tab w:val="left" w:pos="4620"/>
        </w:tabs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>
        <w:rPr>
          <w:rFonts w:ascii="Times New Roman" w:hAnsi="Times New Roman"/>
        </w:rPr>
        <w:t>电子天平：感量</w:t>
      </w:r>
      <w:r>
        <w:rPr>
          <w:rFonts w:ascii="Times New Roman" w:hAnsi="Times New Roman"/>
        </w:rPr>
        <w:t>0.01g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tabs>
          <w:tab w:val="clear" w:pos="9298"/>
          <w:tab w:val="left" w:pos="4620"/>
        </w:tabs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e.50ml</w:t>
      </w:r>
      <w:r>
        <w:rPr>
          <w:rFonts w:ascii="Times New Roman" w:hAnsi="Times New Roman"/>
        </w:rPr>
        <w:t>单口烧瓶。</w:t>
      </w:r>
    </w:p>
    <w:p w:rsidR="00432194" w:rsidRDefault="00094F17">
      <w:pPr>
        <w:pStyle w:val="a3"/>
        <w:spacing w:before="156" w:after="156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操作过程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称取</w:t>
      </w:r>
      <w:r>
        <w:rPr>
          <w:rFonts w:ascii="Times New Roman" w:hAnsi="Times New Roman"/>
        </w:rPr>
        <w:t>0.2g</w:t>
      </w:r>
      <w:r>
        <w:rPr>
          <w:rFonts w:ascii="Times New Roman" w:hAnsi="Times New Roman"/>
        </w:rPr>
        <w:t>（精确至</w:t>
      </w:r>
      <w:r>
        <w:rPr>
          <w:rFonts w:ascii="Times New Roman" w:hAnsi="Times New Roman"/>
        </w:rPr>
        <w:t>0.01g</w:t>
      </w:r>
      <w:r>
        <w:rPr>
          <w:rFonts w:ascii="Times New Roman" w:hAnsi="Times New Roman"/>
        </w:rPr>
        <w:t>）样品，置于</w:t>
      </w:r>
      <w:r>
        <w:rPr>
          <w:rFonts w:ascii="Times New Roman" w:hAnsi="Times New Roman"/>
        </w:rPr>
        <w:t>50ml</w:t>
      </w:r>
      <w:r>
        <w:rPr>
          <w:rFonts w:ascii="Times New Roman" w:hAnsi="Times New Roman"/>
        </w:rPr>
        <w:t>单口烧瓶中，加入</w:t>
      </w:r>
      <w:r>
        <w:rPr>
          <w:rFonts w:ascii="Times New Roman" w:hAnsi="Times New Roman"/>
        </w:rPr>
        <w:t>5ml</w:t>
      </w:r>
      <w:r>
        <w:rPr>
          <w:rFonts w:ascii="Times New Roman" w:hAnsi="Times New Roman"/>
        </w:rPr>
        <w:t>水，</w:t>
      </w:r>
      <w:r>
        <w:rPr>
          <w:rFonts w:ascii="Times New Roman" w:hAnsi="Times New Roman"/>
        </w:rPr>
        <w:t>3ml</w:t>
      </w:r>
      <w:r>
        <w:rPr>
          <w:rFonts w:ascii="Times New Roman" w:hAnsi="Times New Roman"/>
        </w:rPr>
        <w:t>盐酸，在常压下蒸馏，于蒸馏液中滴加</w:t>
      </w:r>
      <w:r>
        <w:rPr>
          <w:rFonts w:ascii="Times New Roman" w:hAnsi="Times New Roman"/>
        </w:rPr>
        <w:t>2,4-</w:t>
      </w:r>
      <w:r>
        <w:rPr>
          <w:rFonts w:ascii="Times New Roman" w:hAnsi="Times New Roman"/>
        </w:rPr>
        <w:t>二硝基苯肼乙醇试液</w:t>
      </w:r>
      <w:r>
        <w:rPr>
          <w:rFonts w:ascii="Times New Roman" w:hAnsi="Times New Roman"/>
        </w:rPr>
        <w:t>2-3</w:t>
      </w:r>
      <w:r>
        <w:rPr>
          <w:rFonts w:ascii="Times New Roman" w:hAnsi="Times New Roman"/>
        </w:rPr>
        <w:t>滴，产生红色沉淀。</w:t>
      </w:r>
    </w:p>
    <w:p w:rsidR="00432194" w:rsidRDefault="00094F17">
      <w:pPr>
        <w:pStyle w:val="a2"/>
        <w:spacing w:before="156" w:after="156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钾离子</w:t>
      </w:r>
    </w:p>
    <w:p w:rsidR="00432194" w:rsidRDefault="00094F17">
      <w:pPr>
        <w:pStyle w:val="a3"/>
        <w:spacing w:before="156" w:after="156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试剂及材料</w:t>
      </w:r>
    </w:p>
    <w:p w:rsidR="00432194" w:rsidRDefault="00094F17">
      <w:pPr>
        <w:pStyle w:val="afb"/>
        <w:ind w:firstLineChars="0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t>盐酸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ind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>
        <w:rPr>
          <w:rFonts w:ascii="Times New Roman" w:hAnsi="Times New Roman"/>
        </w:rPr>
        <w:t>铂丝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ind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</w:rPr>
        <w:t>蓝色的钴玻璃</w:t>
      </w:r>
      <w:r>
        <w:rPr>
          <w:rFonts w:ascii="Times New Roman" w:hAnsi="Times New Roman"/>
        </w:rPr>
        <w:t>。</w:t>
      </w:r>
    </w:p>
    <w:p w:rsidR="00432194" w:rsidRDefault="00094F17">
      <w:pPr>
        <w:pStyle w:val="a3"/>
        <w:spacing w:before="156" w:after="156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操作过程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取铂丝，用盐酸湿润后，蘸取供试样品，在无色火焰中燃烧，透过蓝色的钴玻璃，火焰即显紫色。</w:t>
      </w:r>
    </w:p>
    <w:p w:rsidR="00432194" w:rsidRDefault="00094F17" w:rsidP="00661543">
      <w:pPr>
        <w:pStyle w:val="a1"/>
        <w:spacing w:before="156" w:after="156"/>
        <w:ind w:left="141" w:hangingChars="67" w:hanging="141"/>
        <w:rPr>
          <w:rFonts w:ascii="Times New Roman" w:hAnsi="Times New Roman"/>
        </w:rPr>
      </w:pPr>
      <w:r>
        <w:rPr>
          <w:rFonts w:ascii="Times New Roman" w:hAnsi="Times New Roman"/>
        </w:rPr>
        <w:t>干燥失重的测定</w:t>
      </w:r>
    </w:p>
    <w:p w:rsidR="00432194" w:rsidRDefault="00094F17">
      <w:pPr>
        <w:pStyle w:val="a2"/>
        <w:spacing w:before="156" w:after="156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仪器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试验中所用的仪器如下：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t>电子天平：感量</w:t>
      </w:r>
      <w:r>
        <w:rPr>
          <w:rFonts w:ascii="Times New Roman" w:hAnsi="Times New Roman"/>
        </w:rPr>
        <w:t>0.0001g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>
        <w:rPr>
          <w:rFonts w:ascii="Times New Roman" w:hAnsi="Times New Roman"/>
        </w:rPr>
        <w:t>称量瓶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</w:rPr>
        <w:t>40mm</w:t>
      </w:r>
      <w:r>
        <w:rPr>
          <w:rFonts w:ascii="Times New Roman" w:eastAsia="仿宋" w:hAnsi="Times New Roman"/>
        </w:rPr>
        <w:t>×</w:t>
      </w:r>
      <w:r>
        <w:rPr>
          <w:rFonts w:ascii="Times New Roman" w:hAnsi="Times New Roman"/>
        </w:rPr>
        <w:t>25mm</w:t>
      </w:r>
      <w:r>
        <w:rPr>
          <w:rFonts w:ascii="Times New Roman" w:hAnsi="Times New Roman"/>
        </w:rPr>
        <w:t>（直径</w:t>
      </w:r>
      <w:r>
        <w:rPr>
          <w:rFonts w:ascii="Times New Roman" w:eastAsia="仿宋" w:hAnsi="Times New Roman"/>
        </w:rPr>
        <w:t>×</w:t>
      </w:r>
      <w:r>
        <w:rPr>
          <w:rFonts w:ascii="Times New Roman" w:hAnsi="Times New Roman"/>
          <w:szCs w:val="22"/>
        </w:rPr>
        <w:t>高</w:t>
      </w:r>
      <w:r>
        <w:rPr>
          <w:rFonts w:ascii="Times New Roman" w:hAnsi="Times New Roman"/>
        </w:rPr>
        <w:t>）；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</w:rPr>
        <w:t>电热恒温干燥箱：</w:t>
      </w:r>
      <w:r>
        <w:rPr>
          <w:rFonts w:ascii="Times New Roman" w:hAnsi="Times New Roman"/>
        </w:rPr>
        <w:t>精度</w:t>
      </w:r>
      <w:r>
        <w:rPr>
          <w:rFonts w:ascii="Times New Roman" w:hAnsi="Times New Roman"/>
        </w:rPr>
        <w:t>0.1</w:t>
      </w:r>
      <w:r>
        <w:rPr>
          <w:rFonts w:ascii="Times New Roman" w:hAnsi="Times New Roman"/>
        </w:rPr>
        <w:t>℃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>
        <w:rPr>
          <w:rFonts w:ascii="Times New Roman" w:hAnsi="Times New Roman"/>
        </w:rPr>
        <w:t>干燥器。</w:t>
      </w:r>
    </w:p>
    <w:p w:rsidR="00432194" w:rsidRDefault="00094F17">
      <w:pPr>
        <w:pStyle w:val="a2"/>
        <w:spacing w:before="156" w:after="156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操作</w:t>
      </w:r>
      <w:r>
        <w:rPr>
          <w:rFonts w:ascii="Times New Roman" w:hAnsi="Times New Roman"/>
        </w:rPr>
        <w:t>过程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称取</w:t>
      </w:r>
      <w:r>
        <w:rPr>
          <w:rFonts w:ascii="Times New Roman" w:hAnsi="Times New Roman"/>
        </w:rPr>
        <w:t>1.0g</w:t>
      </w:r>
      <w:r>
        <w:rPr>
          <w:rFonts w:ascii="Times New Roman" w:hAnsi="Times New Roman"/>
        </w:rPr>
        <w:t>供试样品（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</w:rPr>
        <w:t>精确至</w:t>
      </w:r>
      <w:r>
        <w:rPr>
          <w:rFonts w:ascii="Times New Roman" w:hAnsi="Times New Roman"/>
        </w:rPr>
        <w:t>0.0001mg</w:t>
      </w:r>
      <w:r>
        <w:rPr>
          <w:rFonts w:ascii="Times New Roman" w:hAnsi="Times New Roman"/>
        </w:rPr>
        <w:t>）平铺于恒重的称量瓶中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）</w:t>
      </w:r>
      <w:r>
        <w:rPr>
          <w:rFonts w:ascii="Times New Roman" w:hAnsi="Times New Roman"/>
        </w:rPr>
        <w:t>，并将瓶盖去下置于称量瓶旁（或将瓶盖半开），放入</w:t>
      </w:r>
      <w:r>
        <w:rPr>
          <w:rFonts w:ascii="Times New Roman" w:hAnsi="Times New Roman"/>
        </w:rPr>
        <w:t>105±1.0℃</w:t>
      </w:r>
      <w:r>
        <w:rPr>
          <w:rFonts w:ascii="Times New Roman" w:hAnsi="Times New Roman"/>
        </w:rPr>
        <w:t>的电热恒温干燥箱中，干燥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小时，然后放入干燥器中冷却至室温，称重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）</w:t>
      </w:r>
      <w:r>
        <w:rPr>
          <w:rFonts w:ascii="Times New Roman" w:hAnsi="Times New Roman"/>
        </w:rPr>
        <w:t>。</w:t>
      </w:r>
    </w:p>
    <w:p w:rsidR="00432194" w:rsidRDefault="00094F17">
      <w:pPr>
        <w:pStyle w:val="a2"/>
        <w:spacing w:before="156" w:after="156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结果计算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干燥减量的质量分数</w:t>
      </w:r>
      <w:r>
        <w:rPr>
          <w:rFonts w:ascii="Times New Roman" w:hAnsi="Times New Roman"/>
        </w:rPr>
        <w:t>w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按公式计算：</w:t>
      </w:r>
    </w:p>
    <w:p w:rsidR="00432194" w:rsidRDefault="00432194">
      <w:pPr>
        <w:pStyle w:val="afb"/>
        <w:rPr>
          <w:rFonts w:ascii="Times New Roman" w:hAnsi="Times New Roman"/>
        </w:rPr>
      </w:pPr>
      <w:r w:rsidRPr="00432194">
        <w:rPr>
          <w:rFonts w:ascii="Times New Roman" w:hAnsi="Times New Roman"/>
        </w:rPr>
        <w:object w:dxaOrig="2084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pt;height:30.6pt" o:ole="">
            <v:imagedata r:id="rId14" o:title=""/>
          </v:shape>
          <o:OLEObject Type="Embed" ProgID="Equation.3" ShapeID="_x0000_i1025" DrawAspect="Content" ObjectID="_1591008138" r:id="rId15"/>
        </w:objec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式中：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—</w:t>
      </w:r>
      <w:r>
        <w:rPr>
          <w:rFonts w:ascii="Times New Roman" w:hAnsi="Times New Roman"/>
        </w:rPr>
        <w:t>干燥前试样加称量瓶的质量，单位为克（</w:t>
      </w:r>
      <w:r>
        <w:rPr>
          <w:rFonts w:ascii="Times New Roman" w:hAnsi="Times New Roman"/>
        </w:rPr>
        <w:t>g</w:t>
      </w:r>
      <w:r>
        <w:rPr>
          <w:rFonts w:ascii="Times New Roman" w:hAnsi="Times New Roman"/>
        </w:rPr>
        <w:t>）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—</w:t>
      </w:r>
      <w:r>
        <w:rPr>
          <w:rFonts w:ascii="Times New Roman" w:hAnsi="Times New Roman"/>
        </w:rPr>
        <w:t>干燥后试样加称量瓶的质量，单位为克（</w:t>
      </w:r>
      <w:r>
        <w:rPr>
          <w:rFonts w:ascii="Times New Roman" w:hAnsi="Times New Roman"/>
        </w:rPr>
        <w:t>g</w:t>
      </w:r>
      <w:r>
        <w:rPr>
          <w:rFonts w:ascii="Times New Roman" w:hAnsi="Times New Roman"/>
        </w:rPr>
        <w:t>）；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m —</w:t>
      </w:r>
      <w:r>
        <w:rPr>
          <w:rFonts w:ascii="Times New Roman" w:hAnsi="Times New Roman"/>
        </w:rPr>
        <w:t>试样质量的数值，单位为克（</w:t>
      </w:r>
      <w:r>
        <w:rPr>
          <w:rFonts w:ascii="Times New Roman" w:hAnsi="Times New Roman"/>
        </w:rPr>
        <w:t>g</w:t>
      </w:r>
      <w:r>
        <w:rPr>
          <w:rFonts w:ascii="Times New Roman" w:hAnsi="Times New Roman"/>
        </w:rPr>
        <w:t>）。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实验结果以两次平行测定结果的算术平均值为测定结果（保留一位小数）。在重复性条件下获得的两次独立测定结果的绝对差值不大于</w:t>
      </w:r>
      <w:r>
        <w:rPr>
          <w:rFonts w:ascii="Times New Roman" w:hAnsi="Times New Roman"/>
        </w:rPr>
        <w:t>1.0</w:t>
      </w:r>
      <w:r>
        <w:rPr>
          <w:rFonts w:ascii="Times New Roman" w:hAnsi="Times New Roman"/>
        </w:rPr>
        <w:t>％。</w:t>
      </w:r>
    </w:p>
    <w:p w:rsidR="00432194" w:rsidRDefault="00094F17" w:rsidP="00661543">
      <w:pPr>
        <w:pStyle w:val="a1"/>
        <w:spacing w:before="156" w:after="156"/>
        <w:ind w:left="141" w:hangingChars="67" w:hanging="141"/>
        <w:rPr>
          <w:rFonts w:ascii="Times New Roman" w:hAnsi="Times New Roman"/>
        </w:rPr>
      </w:pPr>
      <w:r>
        <w:rPr>
          <w:rFonts w:ascii="Times New Roman" w:hAnsi="Times New Roman"/>
        </w:rPr>
        <w:t>炽灼残渣的测定</w:t>
      </w:r>
    </w:p>
    <w:p w:rsidR="00432194" w:rsidRDefault="00094F17">
      <w:pPr>
        <w:pStyle w:val="a2"/>
        <w:spacing w:before="156" w:after="156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试剂和仪器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试验中所用的试剂和仪器如下：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t>硫酸；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>
        <w:rPr>
          <w:rFonts w:ascii="Times New Roman" w:hAnsi="Times New Roman"/>
        </w:rPr>
        <w:t>高温炉；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</w:rPr>
        <w:t>电子天平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</w:rPr>
        <w:t>感量</w:t>
      </w:r>
      <w:r>
        <w:rPr>
          <w:rFonts w:ascii="Times New Roman" w:hAnsi="Times New Roman"/>
        </w:rPr>
        <w:t>0.0001g</w:t>
      </w:r>
      <w:r>
        <w:rPr>
          <w:rFonts w:ascii="Times New Roman" w:hAnsi="Times New Roman"/>
        </w:rPr>
        <w:t>。</w:t>
      </w:r>
    </w:p>
    <w:p w:rsidR="00432194" w:rsidRDefault="00094F17">
      <w:pPr>
        <w:pStyle w:val="a2"/>
        <w:spacing w:before="156" w:after="156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操作过程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用高温炉将坩埚炽灼至恒重，精密称定后，称取</w:t>
      </w:r>
      <w:r>
        <w:rPr>
          <w:rFonts w:ascii="Times New Roman" w:hAnsi="Times New Roman"/>
        </w:rPr>
        <w:t>1.0g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精确至</w:t>
      </w:r>
      <w:r>
        <w:rPr>
          <w:rFonts w:ascii="Times New Roman" w:hAnsi="Times New Roman"/>
        </w:rPr>
        <w:t>0.0001g</w:t>
      </w:r>
      <w:r>
        <w:rPr>
          <w:rFonts w:ascii="Times New Roman" w:hAnsi="Times New Roman"/>
        </w:rPr>
        <w:t>）</w:t>
      </w:r>
      <w:r>
        <w:rPr>
          <w:rFonts w:ascii="Times New Roman" w:hAnsi="Times New Roman"/>
        </w:rPr>
        <w:t>干燥后的样品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）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</w:rPr>
        <w:t>置已炽灼至恒重的坩埚中，</w:t>
      </w:r>
      <w:r>
        <w:rPr>
          <w:rFonts w:ascii="Times New Roman" w:hAnsi="Times New Roman"/>
        </w:rPr>
        <w:t>缓缓炽灼至完全炭化，放冷；加硫酸</w:t>
      </w:r>
      <w:r>
        <w:rPr>
          <w:rFonts w:ascii="Times New Roman" w:hAnsi="Times New Roman"/>
        </w:rPr>
        <w:t>0.5</w:t>
      </w:r>
      <w:r>
        <w:rPr>
          <w:rFonts w:ascii="Times New Roman" w:hAnsi="Times New Roman"/>
        </w:rPr>
        <w:t>～</w:t>
      </w:r>
      <w:r>
        <w:rPr>
          <w:rFonts w:ascii="Times New Roman" w:hAnsi="Times New Roman"/>
        </w:rPr>
        <w:t>1ml</w:t>
      </w:r>
      <w:r>
        <w:rPr>
          <w:rFonts w:ascii="Times New Roman" w:hAnsi="Times New Roman"/>
        </w:rPr>
        <w:t>使湿润，低温加热至硫酸蒸气除尽后，在</w:t>
      </w:r>
      <w:r>
        <w:rPr>
          <w:rFonts w:ascii="Times New Roman" w:hAnsi="Times New Roman"/>
        </w:rPr>
        <w:t>700</w:t>
      </w:r>
      <w:r>
        <w:rPr>
          <w:rFonts w:ascii="Times New Roman" w:hAnsi="Times New Roman"/>
        </w:rPr>
        <w:t>～</w:t>
      </w:r>
      <w:r>
        <w:rPr>
          <w:rFonts w:ascii="Times New Roman" w:hAnsi="Times New Roman"/>
        </w:rPr>
        <w:t>800℃</w:t>
      </w:r>
      <w:r>
        <w:rPr>
          <w:rFonts w:ascii="Times New Roman" w:hAnsi="Times New Roman"/>
        </w:rPr>
        <w:t>炽灼使完全灰化，移置干燥器内，放冷，精密称定后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）</w:t>
      </w:r>
      <w:r>
        <w:rPr>
          <w:rFonts w:ascii="Times New Roman" w:hAnsi="Times New Roman"/>
        </w:rPr>
        <w:t>，再在</w:t>
      </w:r>
      <w:r>
        <w:rPr>
          <w:rFonts w:ascii="Times New Roman" w:hAnsi="Times New Roman"/>
        </w:rPr>
        <w:t>700</w:t>
      </w:r>
      <w:r>
        <w:rPr>
          <w:rFonts w:ascii="Times New Roman" w:hAnsi="Times New Roman"/>
        </w:rPr>
        <w:t>～</w:t>
      </w:r>
      <w:r>
        <w:rPr>
          <w:rFonts w:ascii="Times New Roman" w:hAnsi="Times New Roman"/>
        </w:rPr>
        <w:t>800℃</w:t>
      </w:r>
      <w:r>
        <w:rPr>
          <w:rFonts w:ascii="Times New Roman" w:hAnsi="Times New Roman"/>
        </w:rPr>
        <w:t>炽灼至恒重（</w:t>
      </w:r>
      <w:r>
        <w:rPr>
          <w:rFonts w:ascii="Times New Roman" w:hAnsi="Times New Roman"/>
        </w:rPr>
        <w:t>炽灼至</w:t>
      </w:r>
      <w:r>
        <w:rPr>
          <w:rFonts w:ascii="Times New Roman" w:hAnsi="Times New Roman"/>
        </w:rPr>
        <w:t>恒重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</w:rPr>
        <w:t>除另有规定外，</w:t>
      </w:r>
      <w:r>
        <w:rPr>
          <w:rFonts w:ascii="Times New Roman" w:hAnsi="Times New Roman"/>
        </w:rPr>
        <w:t>系指供试品连续两次炽灼后称重的差异在</w:t>
      </w:r>
      <w:r>
        <w:rPr>
          <w:rFonts w:ascii="Times New Roman" w:hAnsi="Times New Roman"/>
        </w:rPr>
        <w:t>0.3mg</w:t>
      </w:r>
      <w:r>
        <w:rPr>
          <w:rFonts w:ascii="Times New Roman" w:hAnsi="Times New Roman"/>
        </w:rPr>
        <w:t>以下的重量；炽灼至恒重的第二次称重应在继续炽灼</w:t>
      </w:r>
      <w:r>
        <w:rPr>
          <w:rFonts w:ascii="Times New Roman" w:hAnsi="Times New Roman"/>
        </w:rPr>
        <w:t>30</w:t>
      </w:r>
      <w:r>
        <w:rPr>
          <w:rFonts w:ascii="Times New Roman" w:hAnsi="Times New Roman"/>
        </w:rPr>
        <w:t>分钟后进行。），即得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）</w:t>
      </w:r>
      <w:r>
        <w:rPr>
          <w:rFonts w:ascii="Times New Roman" w:hAnsi="Times New Roman"/>
        </w:rPr>
        <w:t>。</w:t>
      </w:r>
    </w:p>
    <w:p w:rsidR="00432194" w:rsidRDefault="00094F17">
      <w:pPr>
        <w:pStyle w:val="a2"/>
        <w:spacing w:before="156" w:after="156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结果计算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炽灼残渣以质量分数</w:t>
      </w:r>
      <w:r>
        <w:rPr>
          <w:rFonts w:ascii="Times New Roman" w:hAnsi="Times New Roman"/>
        </w:rPr>
        <w:t>w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按下式计算：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432194" w:rsidRPr="00432194">
        <w:rPr>
          <w:rFonts w:ascii="Times New Roman" w:hAnsi="Times New Roman"/>
          <w:position w:val="-24"/>
        </w:rPr>
        <w:object w:dxaOrig="2040" w:dyaOrig="620">
          <v:shape id="_x0000_i1026" type="#_x0000_t75" style="width:106.2pt;height:31.2pt" o:ole="">
            <v:imagedata r:id="rId16" o:title=""/>
          </v:shape>
          <o:OLEObject Type="Embed" ProgID="Equation.3" ShapeID="_x0000_i1026" DrawAspect="Content" ObjectID="_1591008139" r:id="rId17"/>
        </w:objec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式中：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m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—</w:t>
      </w:r>
      <w:r>
        <w:rPr>
          <w:rFonts w:ascii="Times New Roman" w:hAnsi="Times New Roman"/>
        </w:rPr>
        <w:t>灼烧后坩埚加灰分的质量</w:t>
      </w:r>
      <w:r>
        <w:rPr>
          <w:rFonts w:ascii="Times New Roman" w:hAnsi="Times New Roman"/>
        </w:rPr>
        <w:t>,</w:t>
      </w:r>
      <w:r>
        <w:rPr>
          <w:rFonts w:ascii="Times New Roman" w:hAnsi="Times New Roman"/>
        </w:rPr>
        <w:t>单位为克</w:t>
      </w:r>
      <w:r>
        <w:rPr>
          <w:rFonts w:ascii="Times New Roman" w:hAnsi="Times New Roman"/>
        </w:rPr>
        <w:t>(g)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—</w:t>
      </w:r>
      <w:r>
        <w:rPr>
          <w:rFonts w:ascii="Times New Roman" w:hAnsi="Times New Roman"/>
        </w:rPr>
        <w:t>坩埚的质量</w:t>
      </w:r>
      <w:r>
        <w:rPr>
          <w:rFonts w:ascii="Times New Roman" w:hAnsi="Times New Roman"/>
        </w:rPr>
        <w:t>,</w:t>
      </w:r>
      <w:r>
        <w:rPr>
          <w:rFonts w:ascii="Times New Roman" w:hAnsi="Times New Roman"/>
        </w:rPr>
        <w:t>单位为克</w:t>
      </w:r>
      <w:r>
        <w:rPr>
          <w:rFonts w:ascii="Times New Roman" w:hAnsi="Times New Roman"/>
        </w:rPr>
        <w:t>(g)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—</w:t>
      </w:r>
      <w:r>
        <w:rPr>
          <w:rFonts w:ascii="Times New Roman" w:hAnsi="Times New Roman"/>
        </w:rPr>
        <w:t>试样的质量</w:t>
      </w:r>
      <w:r>
        <w:rPr>
          <w:rFonts w:ascii="Times New Roman" w:hAnsi="Times New Roman"/>
        </w:rPr>
        <w:t>,</w:t>
      </w:r>
      <w:r>
        <w:rPr>
          <w:rFonts w:ascii="Times New Roman" w:hAnsi="Times New Roman"/>
        </w:rPr>
        <w:t>单位为克</w:t>
      </w:r>
      <w:r>
        <w:rPr>
          <w:rFonts w:ascii="Times New Roman" w:hAnsi="Times New Roman"/>
        </w:rPr>
        <w:t>(g)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实验结果以平行测定结果的算术平均值为准（保留一位小数）。在重复性条件下获得的两次独立测定结果的绝对差值不大于</w:t>
      </w:r>
      <w:r>
        <w:rPr>
          <w:rFonts w:ascii="Times New Roman" w:hAnsi="Times New Roman"/>
        </w:rPr>
        <w:t>1.0</w:t>
      </w:r>
      <w:r>
        <w:rPr>
          <w:rFonts w:ascii="Times New Roman" w:hAnsi="Times New Roman"/>
        </w:rPr>
        <w:t>％。</w:t>
      </w:r>
    </w:p>
    <w:p w:rsidR="00432194" w:rsidRDefault="00094F17" w:rsidP="00661543">
      <w:pPr>
        <w:pStyle w:val="a1"/>
        <w:spacing w:before="156" w:after="156"/>
        <w:ind w:left="141" w:hangingChars="67" w:hanging="141"/>
        <w:rPr>
          <w:rFonts w:ascii="Times New Roman" w:hAnsi="Times New Roman"/>
        </w:rPr>
      </w:pPr>
      <w:r>
        <w:rPr>
          <w:rFonts w:ascii="Times New Roman" w:hAnsi="Times New Roman"/>
        </w:rPr>
        <w:t>pH</w:t>
      </w:r>
      <w:r>
        <w:rPr>
          <w:rFonts w:ascii="Times New Roman" w:hAnsi="Times New Roman"/>
        </w:rPr>
        <w:t>值的测定</w:t>
      </w:r>
    </w:p>
    <w:p w:rsidR="00432194" w:rsidRDefault="00094F17">
      <w:pPr>
        <w:pStyle w:val="a2"/>
        <w:spacing w:before="156" w:after="156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试剂和仪器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试验中所用的试剂和仪器如下：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t>无二氧化碳的水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</w:rPr>
        <w:t>按</w:t>
      </w:r>
      <w:r>
        <w:rPr>
          <w:rFonts w:ascii="Times New Roman" w:hAnsi="Times New Roman"/>
        </w:rPr>
        <w:t>GB/T603</w:t>
      </w:r>
      <w:r>
        <w:rPr>
          <w:rFonts w:ascii="Times New Roman" w:hAnsi="Times New Roman"/>
        </w:rPr>
        <w:t>进行配制和标定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ind w:leftChars="200" w:left="420" w:firstLineChars="0" w:firstLine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b.pH</w:t>
      </w:r>
      <w:proofErr w:type="spellEnd"/>
      <w:r>
        <w:rPr>
          <w:rFonts w:ascii="Times New Roman" w:hAnsi="Times New Roman"/>
        </w:rPr>
        <w:t>值</w:t>
      </w:r>
      <w:r>
        <w:rPr>
          <w:rFonts w:ascii="Times New Roman" w:hAnsi="Times New Roman"/>
        </w:rPr>
        <w:t>4.01</w:t>
      </w:r>
      <w:r>
        <w:rPr>
          <w:rFonts w:ascii="Times New Roman" w:hAnsi="Times New Roman"/>
        </w:rPr>
        <w:t>标准缓冲液；</w:t>
      </w:r>
    </w:p>
    <w:p w:rsidR="00432194" w:rsidRDefault="00094F17">
      <w:pPr>
        <w:pStyle w:val="afb"/>
        <w:ind w:leftChars="200" w:left="420" w:firstLineChars="0" w:firstLine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c.pH</w:t>
      </w:r>
      <w:proofErr w:type="spellEnd"/>
      <w:r>
        <w:rPr>
          <w:rFonts w:ascii="Times New Roman" w:hAnsi="Times New Roman"/>
        </w:rPr>
        <w:t>值</w:t>
      </w:r>
      <w:r>
        <w:rPr>
          <w:rFonts w:ascii="Times New Roman" w:hAnsi="Times New Roman"/>
        </w:rPr>
        <w:t>6.86</w:t>
      </w:r>
      <w:r>
        <w:rPr>
          <w:rFonts w:ascii="Times New Roman" w:hAnsi="Times New Roman"/>
        </w:rPr>
        <w:t>标准缓冲液；</w:t>
      </w:r>
    </w:p>
    <w:p w:rsidR="00432194" w:rsidRDefault="00094F17">
      <w:pPr>
        <w:pStyle w:val="afb"/>
        <w:ind w:leftChars="200"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>
        <w:rPr>
          <w:rFonts w:ascii="Times New Roman" w:hAnsi="Times New Roman"/>
        </w:rPr>
        <w:t>数字式精密</w:t>
      </w:r>
      <w:r>
        <w:rPr>
          <w:rFonts w:ascii="Times New Roman" w:hAnsi="Times New Roman"/>
        </w:rPr>
        <w:t>pH</w:t>
      </w:r>
      <w:r>
        <w:rPr>
          <w:rFonts w:ascii="Times New Roman" w:hAnsi="Times New Roman"/>
        </w:rPr>
        <w:t>计（或性能相当的</w:t>
      </w:r>
      <w:r>
        <w:rPr>
          <w:rFonts w:ascii="Times New Roman" w:hAnsi="Times New Roman"/>
        </w:rPr>
        <w:t>pH</w:t>
      </w:r>
      <w:r>
        <w:rPr>
          <w:rFonts w:ascii="Times New Roman" w:hAnsi="Times New Roman"/>
        </w:rPr>
        <w:t>计），量程</w:t>
      </w:r>
      <w:r>
        <w:rPr>
          <w:rFonts w:ascii="Times New Roman" w:hAnsi="Times New Roman"/>
        </w:rPr>
        <w:t>0</w:t>
      </w:r>
      <w:r>
        <w:rPr>
          <w:rFonts w:ascii="Times New Roman" w:hAnsi="Times New Roman"/>
        </w:rPr>
        <w:t>～</w:t>
      </w:r>
      <w:r>
        <w:rPr>
          <w:rFonts w:ascii="Times New Roman" w:hAnsi="Times New Roman"/>
        </w:rPr>
        <w:t>14pH</w:t>
      </w:r>
      <w:r>
        <w:rPr>
          <w:rFonts w:ascii="Times New Roman" w:hAnsi="Times New Roman"/>
        </w:rPr>
        <w:t>单位，精密度</w:t>
      </w:r>
      <w:r>
        <w:rPr>
          <w:rFonts w:ascii="Times New Roman" w:hAnsi="Times New Roman"/>
        </w:rPr>
        <w:t>±0.01pH</w:t>
      </w:r>
      <w:r>
        <w:rPr>
          <w:rFonts w:ascii="Times New Roman" w:hAnsi="Times New Roman"/>
        </w:rPr>
        <w:t>单位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ind w:leftChars="200"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e.</w:t>
      </w:r>
      <w:r>
        <w:rPr>
          <w:rFonts w:ascii="Times New Roman" w:hAnsi="Times New Roman"/>
        </w:rPr>
        <w:t>电子天平：感量</w:t>
      </w:r>
      <w:r>
        <w:rPr>
          <w:rFonts w:ascii="Times New Roman" w:hAnsi="Times New Roman"/>
        </w:rPr>
        <w:t>0.01g</w:t>
      </w:r>
      <w:r>
        <w:rPr>
          <w:rFonts w:ascii="Times New Roman" w:hAnsi="Times New Roman"/>
        </w:rPr>
        <w:t>。</w:t>
      </w:r>
    </w:p>
    <w:p w:rsidR="00432194" w:rsidRDefault="00094F17">
      <w:pPr>
        <w:pStyle w:val="a2"/>
        <w:spacing w:before="156" w:after="156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操作过程</w:t>
      </w:r>
    </w:p>
    <w:p w:rsidR="00432194" w:rsidRDefault="00094F17">
      <w:pPr>
        <w:pStyle w:val="a3"/>
        <w:spacing w:before="156" w:after="156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pH</w:t>
      </w:r>
      <w:r>
        <w:rPr>
          <w:rFonts w:ascii="Times New Roman" w:hAnsi="Times New Roman"/>
        </w:rPr>
        <w:t>计校正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根据仪器说明，分别用</w:t>
      </w:r>
      <w:r>
        <w:rPr>
          <w:rFonts w:ascii="Times New Roman" w:hAnsi="Times New Roman"/>
        </w:rPr>
        <w:t>pH</w:t>
      </w:r>
      <w:r>
        <w:rPr>
          <w:rFonts w:ascii="Times New Roman" w:hAnsi="Times New Roman"/>
        </w:rPr>
        <w:t>值</w:t>
      </w:r>
      <w:r>
        <w:rPr>
          <w:rFonts w:ascii="Times New Roman" w:hAnsi="Times New Roman"/>
        </w:rPr>
        <w:t>4.01</w:t>
      </w:r>
      <w:r>
        <w:rPr>
          <w:rFonts w:ascii="Times New Roman" w:hAnsi="Times New Roman"/>
        </w:rPr>
        <w:t>标准缓冲液和</w:t>
      </w:r>
      <w:r>
        <w:rPr>
          <w:rFonts w:ascii="Times New Roman" w:hAnsi="Times New Roman"/>
        </w:rPr>
        <w:t>pH</w:t>
      </w:r>
      <w:r>
        <w:rPr>
          <w:rFonts w:ascii="Times New Roman" w:hAnsi="Times New Roman"/>
        </w:rPr>
        <w:t>值</w:t>
      </w:r>
      <w:r>
        <w:rPr>
          <w:rFonts w:ascii="Times New Roman" w:hAnsi="Times New Roman"/>
        </w:rPr>
        <w:t>6.86</w:t>
      </w:r>
      <w:r>
        <w:rPr>
          <w:rFonts w:ascii="Times New Roman" w:hAnsi="Times New Roman"/>
        </w:rPr>
        <w:t>标准缓冲液，按两点法校正酸度计。</w:t>
      </w:r>
    </w:p>
    <w:p w:rsidR="00432194" w:rsidRDefault="00094F17">
      <w:pPr>
        <w:pStyle w:val="a3"/>
        <w:spacing w:before="156" w:after="156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测量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称取</w:t>
      </w:r>
      <w:r>
        <w:rPr>
          <w:rFonts w:ascii="Times New Roman" w:hAnsi="Times New Roman"/>
        </w:rPr>
        <w:t>0.5g</w:t>
      </w:r>
      <w:r>
        <w:rPr>
          <w:rFonts w:ascii="Times New Roman" w:hAnsi="Times New Roman"/>
        </w:rPr>
        <w:t>试样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</w:rPr>
        <w:t>精确至</w:t>
      </w:r>
      <w:r>
        <w:rPr>
          <w:rFonts w:ascii="Times New Roman" w:hAnsi="Times New Roman"/>
        </w:rPr>
        <w:t>0.01g)</w:t>
      </w:r>
      <w:r>
        <w:rPr>
          <w:rFonts w:ascii="Times New Roman" w:hAnsi="Times New Roman"/>
        </w:rPr>
        <w:t>，加</w:t>
      </w:r>
      <w:r>
        <w:rPr>
          <w:rFonts w:ascii="Times New Roman" w:hAnsi="Times New Roman"/>
        </w:rPr>
        <w:t>50ml</w:t>
      </w:r>
      <w:r>
        <w:rPr>
          <w:rFonts w:ascii="Times New Roman" w:hAnsi="Times New Roman"/>
        </w:rPr>
        <w:t>新煮沸的无二氧化碳的水，搅拌均匀，调节试样溶液在常温下（</w:t>
      </w:r>
      <w:r>
        <w:rPr>
          <w:rFonts w:ascii="Times New Roman" w:hAnsi="Times New Roman"/>
        </w:rPr>
        <w:t>20</w:t>
      </w:r>
      <w:r>
        <w:rPr>
          <w:rFonts w:ascii="Times New Roman" w:hAnsi="Times New Roman"/>
        </w:rPr>
        <w:t>～</w:t>
      </w:r>
      <w:r>
        <w:rPr>
          <w:rFonts w:ascii="Times New Roman" w:hAnsi="Times New Roman"/>
        </w:rPr>
        <w:t>30℃</w:t>
      </w:r>
      <w:r>
        <w:rPr>
          <w:rFonts w:ascii="Times New Roman" w:hAnsi="Times New Roman"/>
        </w:rPr>
        <w:t>）进行测定。测定三次，取平均值。</w:t>
      </w:r>
    </w:p>
    <w:p w:rsidR="00432194" w:rsidRDefault="00094F17" w:rsidP="00661543">
      <w:pPr>
        <w:pStyle w:val="a1"/>
        <w:spacing w:before="156" w:after="156"/>
        <w:ind w:left="141" w:hangingChars="67" w:hanging="141"/>
        <w:rPr>
          <w:rFonts w:ascii="Times New Roman" w:hAnsi="Times New Roman"/>
        </w:rPr>
      </w:pPr>
      <w:r>
        <w:rPr>
          <w:rFonts w:ascii="Times New Roman" w:hAnsi="Times New Roman"/>
        </w:rPr>
        <w:t>含量的测定</w:t>
      </w:r>
    </w:p>
    <w:p w:rsidR="00432194" w:rsidRDefault="00094F17">
      <w:pPr>
        <w:pStyle w:val="a3"/>
        <w:numPr>
          <w:ilvl w:val="255"/>
          <w:numId w:val="0"/>
        </w:numPr>
        <w:spacing w:before="156" w:after="15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5.7.1 </w:t>
      </w:r>
      <w:r>
        <w:rPr>
          <w:rFonts w:ascii="Times New Roman" w:hAnsi="Times New Roman"/>
        </w:rPr>
        <w:t>方法提要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试样经乙腈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>水溶液溶解，过滤，用高效液相色谱仪测定，外标法定量。计算结果时，</w:t>
      </w:r>
      <w:r>
        <w:rPr>
          <w:rFonts w:ascii="Times New Roman" w:hAnsi="Times New Roman"/>
        </w:rPr>
        <w:t>应以试样干基（</w:t>
      </w:r>
      <w:r>
        <w:rPr>
          <w:rFonts w:ascii="Times New Roman" w:hAnsi="Times New Roman"/>
        </w:rPr>
        <w:t>试样质量为试样称量质量减去试样中水分质量</w:t>
      </w:r>
      <w:r>
        <w:rPr>
          <w:rFonts w:ascii="Times New Roman" w:hAnsi="Times New Roman"/>
        </w:rPr>
        <w:t>）</w:t>
      </w:r>
      <w:r>
        <w:rPr>
          <w:rFonts w:ascii="Times New Roman" w:hAnsi="Times New Roman"/>
        </w:rPr>
        <w:t>计甘草酸二钾（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vertAlign w:val="subscript"/>
        </w:rPr>
        <w:t>42</w:t>
      </w:r>
      <w:r>
        <w:rPr>
          <w:rFonts w:ascii="Times New Roman" w:hAnsi="Times New Roman"/>
        </w:rPr>
        <w:t>H</w:t>
      </w:r>
      <w:r>
        <w:rPr>
          <w:rFonts w:ascii="Times New Roman" w:hAnsi="Times New Roman"/>
          <w:vertAlign w:val="subscript"/>
        </w:rPr>
        <w:t>60</w:t>
      </w:r>
      <w:r>
        <w:rPr>
          <w:rFonts w:ascii="Times New Roman" w:hAnsi="Times New Roman"/>
        </w:rPr>
        <w:t>K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vertAlign w:val="subscript"/>
        </w:rPr>
        <w:t>16</w:t>
      </w:r>
      <w:r>
        <w:rPr>
          <w:rFonts w:ascii="Times New Roman" w:hAnsi="Times New Roman"/>
        </w:rPr>
        <w:t>）的质量分数</w:t>
      </w:r>
      <w:r>
        <w:rPr>
          <w:rFonts w:ascii="Times New Roman" w:hAnsi="Times New Roman"/>
        </w:rPr>
        <w:t>。</w:t>
      </w:r>
    </w:p>
    <w:p w:rsidR="00432194" w:rsidRDefault="00094F17">
      <w:pPr>
        <w:pStyle w:val="afb"/>
        <w:spacing w:before="156" w:after="156"/>
        <w:ind w:firstLineChars="0" w:firstLine="0"/>
        <w:rPr>
          <w:rFonts w:ascii="Times New Roman" w:eastAsia="黑体" w:hAnsi="Times New Roman"/>
          <w:szCs w:val="21"/>
        </w:rPr>
      </w:pPr>
      <w:r>
        <w:rPr>
          <w:rFonts w:ascii="Times New Roman" w:eastAsia="黑体" w:hAnsi="Times New Roman"/>
          <w:szCs w:val="21"/>
        </w:rPr>
        <w:t xml:space="preserve">5.7.2 </w:t>
      </w:r>
      <w:r>
        <w:rPr>
          <w:rFonts w:ascii="Times New Roman" w:eastAsia="黑体" w:hAnsi="Times New Roman"/>
          <w:szCs w:val="21"/>
        </w:rPr>
        <w:t>试剂、材料和设备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试验中所用的试剂和仪器如下：</w:t>
      </w:r>
    </w:p>
    <w:p w:rsidR="00432194" w:rsidRDefault="00094F17">
      <w:pPr>
        <w:pStyle w:val="afb"/>
        <w:numPr>
          <w:ilvl w:val="255"/>
          <w:numId w:val="0"/>
        </w:numPr>
        <w:ind w:leftChars="200" w:left="420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t>乙腈：色谱级；</w:t>
      </w:r>
    </w:p>
    <w:p w:rsidR="00432194" w:rsidRDefault="00094F17">
      <w:pPr>
        <w:pStyle w:val="afb"/>
        <w:numPr>
          <w:ilvl w:val="255"/>
          <w:numId w:val="0"/>
        </w:numPr>
        <w:ind w:leftChars="200" w:left="420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>
        <w:rPr>
          <w:rFonts w:ascii="Times New Roman" w:hAnsi="Times New Roman"/>
        </w:rPr>
        <w:t>水：符合</w:t>
      </w:r>
      <w:r>
        <w:rPr>
          <w:rFonts w:ascii="Times New Roman" w:hAnsi="Times New Roman"/>
        </w:rPr>
        <w:t>GB/T6682</w:t>
      </w:r>
      <w:r>
        <w:rPr>
          <w:rFonts w:ascii="Times New Roman" w:hAnsi="Times New Roman"/>
        </w:rPr>
        <w:t>一级水的规定；</w:t>
      </w:r>
    </w:p>
    <w:p w:rsidR="00432194" w:rsidRDefault="00094F17">
      <w:pPr>
        <w:pStyle w:val="afb"/>
        <w:ind w:leftChars="200"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>冰乙酸：优级纯；</w:t>
      </w:r>
    </w:p>
    <w:p w:rsidR="00432194" w:rsidRDefault="00094F17">
      <w:pPr>
        <w:pStyle w:val="afb"/>
        <w:ind w:leftChars="200"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d.95%</w:t>
      </w:r>
      <w:r>
        <w:rPr>
          <w:rFonts w:ascii="Times New Roman" w:hAnsi="Times New Roman"/>
        </w:rPr>
        <w:t>乙醇；</w:t>
      </w:r>
    </w:p>
    <w:p w:rsidR="00432194" w:rsidRDefault="00094F17">
      <w:pPr>
        <w:pStyle w:val="afb"/>
        <w:ind w:leftChars="200"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e.</w:t>
      </w:r>
      <w:r>
        <w:rPr>
          <w:rFonts w:ascii="Times New Roman" w:hAnsi="Times New Roman"/>
        </w:rPr>
        <w:t>2%</w:t>
      </w:r>
      <w:r>
        <w:rPr>
          <w:rFonts w:ascii="Times New Roman" w:hAnsi="Times New Roman"/>
        </w:rPr>
        <w:t>乙酸水溶液：取优级纯冰乙酸，按照体积比用去离子水稀释至</w:t>
      </w:r>
      <w:r>
        <w:rPr>
          <w:rFonts w:ascii="Times New Roman" w:hAnsi="Times New Roman"/>
        </w:rPr>
        <w:t>2%</w:t>
      </w:r>
      <w:r>
        <w:rPr>
          <w:rFonts w:ascii="Times New Roman" w:hAnsi="Times New Roman"/>
        </w:rPr>
        <w:t>浓度，无需滴定</w:t>
      </w:r>
      <w:r>
        <w:rPr>
          <w:rFonts w:ascii="Times New Roman" w:hAnsi="Times New Roman"/>
        </w:rPr>
        <w:t>；</w:t>
      </w:r>
      <w:r>
        <w:rPr>
          <w:rFonts w:ascii="Times New Roman" w:hAnsi="Times New Roman"/>
        </w:rPr>
        <w:t xml:space="preserve"> </w:t>
      </w:r>
    </w:p>
    <w:p w:rsidR="00432194" w:rsidRDefault="00094F17">
      <w:pPr>
        <w:pStyle w:val="afb"/>
        <w:ind w:leftChars="200"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>
        <w:rPr>
          <w:rFonts w:ascii="Times New Roman" w:hAnsi="Times New Roman"/>
        </w:rPr>
        <w:t>.50</w:t>
      </w:r>
      <w:r>
        <w:rPr>
          <w:rFonts w:ascii="Times New Roman" w:hAnsi="Times New Roman"/>
        </w:rPr>
        <w:t>﹪乙醇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</w:rPr>
        <w:t>取</w:t>
      </w:r>
      <w:r>
        <w:rPr>
          <w:rFonts w:ascii="Times New Roman" w:hAnsi="Times New Roman"/>
        </w:rPr>
        <w:t>95%</w:t>
      </w:r>
      <w:r>
        <w:rPr>
          <w:rFonts w:ascii="Times New Roman" w:hAnsi="Times New Roman"/>
        </w:rPr>
        <w:t>乙醇</w:t>
      </w:r>
      <w:r>
        <w:rPr>
          <w:rFonts w:ascii="Times New Roman" w:hAnsi="Times New Roman"/>
        </w:rPr>
        <w:t>，按照体积比用去离子水稀释至</w:t>
      </w:r>
      <w:r>
        <w:rPr>
          <w:rFonts w:ascii="Times New Roman" w:hAnsi="Times New Roman"/>
        </w:rPr>
        <w:t>50</w:t>
      </w:r>
      <w:r>
        <w:rPr>
          <w:rFonts w:ascii="Times New Roman" w:hAnsi="Times New Roman"/>
        </w:rPr>
        <w:t>%</w:t>
      </w:r>
      <w:r>
        <w:rPr>
          <w:rFonts w:ascii="Times New Roman" w:hAnsi="Times New Roman"/>
        </w:rPr>
        <w:t>浓度，无需滴定</w:t>
      </w:r>
      <w:r>
        <w:rPr>
          <w:rFonts w:ascii="Times New Roman" w:hAnsi="Times New Roman"/>
        </w:rPr>
        <w:t xml:space="preserve"> </w:t>
      </w:r>
    </w:p>
    <w:p w:rsidR="00432194" w:rsidRDefault="00094F17">
      <w:pPr>
        <w:pStyle w:val="afb"/>
        <w:ind w:leftChars="200"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g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>甘草酸铵标准品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18β-</w:t>
      </w:r>
      <w:r>
        <w:rPr>
          <w:rFonts w:ascii="Times New Roman" w:hAnsi="Times New Roman"/>
        </w:rPr>
        <w:t>甘草酸铵单一组分的标准品</w:t>
      </w:r>
      <w:r>
        <w:rPr>
          <w:rFonts w:ascii="Times New Roman" w:hAnsi="Times New Roman"/>
        </w:rPr>
        <w:t>）</w:t>
      </w:r>
      <w:r>
        <w:rPr>
          <w:rFonts w:ascii="Times New Roman" w:hAnsi="Times New Roman"/>
        </w:rPr>
        <w:t>：纯度</w:t>
      </w:r>
      <w:r>
        <w:rPr>
          <w:rFonts w:ascii="Times New Roman" w:hAnsi="Times New Roman"/>
        </w:rPr>
        <w:t>≥90%</w:t>
      </w:r>
      <w:r>
        <w:rPr>
          <w:rFonts w:ascii="Times New Roman" w:hAnsi="Times New Roman"/>
        </w:rPr>
        <w:t>（或有</w:t>
      </w:r>
      <w:r>
        <w:rPr>
          <w:rFonts w:ascii="Times New Roman" w:hAnsi="Times New Roman"/>
        </w:rPr>
        <w:t>HPLC</w:t>
      </w:r>
      <w:r>
        <w:rPr>
          <w:rFonts w:ascii="Times New Roman" w:hAnsi="Times New Roman"/>
        </w:rPr>
        <w:t>标识）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ind w:leftChars="200"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h</w:t>
      </w:r>
      <w:r>
        <w:rPr>
          <w:rFonts w:ascii="Times New Roman" w:hAnsi="Times New Roman"/>
        </w:rPr>
        <w:t>.0.45μm</w:t>
      </w:r>
      <w:r>
        <w:rPr>
          <w:rFonts w:ascii="Times New Roman" w:hAnsi="Times New Roman"/>
        </w:rPr>
        <w:t>滤膜（有机相）；</w:t>
      </w:r>
    </w:p>
    <w:p w:rsidR="00432194" w:rsidRDefault="00094F17">
      <w:pPr>
        <w:pStyle w:val="afb"/>
        <w:ind w:leftChars="200" w:left="420" w:firstLineChars="0" w:firstLine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>高效液相色谱仪：配有紫外检测器；</w:t>
      </w:r>
    </w:p>
    <w:p w:rsidR="00432194" w:rsidRDefault="00094F17">
      <w:pPr>
        <w:pStyle w:val="afb"/>
        <w:ind w:leftChars="200"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j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>电子天平：感量</w:t>
      </w:r>
      <w:r>
        <w:rPr>
          <w:rFonts w:ascii="Times New Roman" w:hAnsi="Times New Roman"/>
        </w:rPr>
        <w:t>0.00001 g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ind w:leftChars="200"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k.</w:t>
      </w:r>
      <w:r>
        <w:rPr>
          <w:rFonts w:ascii="Times New Roman" w:hAnsi="Times New Roman"/>
        </w:rPr>
        <w:t>真空干燥箱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numPr>
          <w:ilvl w:val="255"/>
          <w:numId w:val="0"/>
        </w:numPr>
        <w:ind w:leftChars="200" w:left="42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l.</w:t>
      </w:r>
      <w:r>
        <w:rPr>
          <w:rFonts w:ascii="Times New Roman" w:hAnsi="Times New Roman"/>
        </w:rPr>
        <w:t>流动相配置：</w:t>
      </w:r>
      <w:r>
        <w:rPr>
          <w:rFonts w:ascii="Times New Roman" w:hAnsi="Times New Roman"/>
        </w:rPr>
        <w:t>2%</w:t>
      </w:r>
      <w:r>
        <w:rPr>
          <w:rFonts w:ascii="Times New Roman" w:hAnsi="Times New Roman"/>
        </w:rPr>
        <w:t>乙酸水溶液</w:t>
      </w:r>
      <w:r>
        <w:rPr>
          <w:rFonts w:ascii="Times New Roman" w:hAnsi="Times New Roman"/>
        </w:rPr>
        <w:t>：乙腈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v/v</w:t>
      </w:r>
      <w:r>
        <w:rPr>
          <w:rFonts w:ascii="Times New Roman" w:hAnsi="Times New Roman"/>
        </w:rPr>
        <w:t>）</w:t>
      </w:r>
      <w:r>
        <w:rPr>
          <w:rFonts w:ascii="Times New Roman" w:hAnsi="Times New Roman"/>
        </w:rPr>
        <w:t>，混匀，并经</w:t>
      </w:r>
      <w:r>
        <w:rPr>
          <w:rFonts w:ascii="Times New Roman" w:hAnsi="Times New Roman"/>
        </w:rPr>
        <w:t>0.45μm</w:t>
      </w:r>
      <w:r>
        <w:rPr>
          <w:rFonts w:ascii="Times New Roman" w:hAnsi="Times New Roman"/>
        </w:rPr>
        <w:t>滤膜（有机相）过滤，充分脱气。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m.</w:t>
      </w:r>
      <w:r>
        <w:rPr>
          <w:rFonts w:ascii="Times New Roman" w:hAnsi="Times New Roman"/>
        </w:rPr>
        <w:t>标准</w:t>
      </w:r>
      <w:r>
        <w:rPr>
          <w:rFonts w:ascii="Times New Roman" w:hAnsi="Times New Roman"/>
        </w:rPr>
        <w:t>溶液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</w:rPr>
        <w:t>称取</w:t>
      </w:r>
      <w:r>
        <w:rPr>
          <w:rFonts w:ascii="Times New Roman" w:hAnsi="Times New Roman"/>
        </w:rPr>
        <w:t>甘草酸单铵盐标准品</w:t>
      </w:r>
      <w:r>
        <w:rPr>
          <w:rFonts w:ascii="Times New Roman" w:hAnsi="Times New Roman"/>
        </w:rPr>
        <w:t>20m</w:t>
      </w:r>
      <w:r>
        <w:rPr>
          <w:rFonts w:ascii="Times New Roman" w:hAnsi="Times New Roman"/>
        </w:rPr>
        <w:t>g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精确至</w:t>
      </w:r>
      <w:r>
        <w:rPr>
          <w:rFonts w:ascii="Times New Roman" w:hAnsi="Times New Roman"/>
        </w:rPr>
        <w:t>0.0001g</w:t>
      </w:r>
      <w:r>
        <w:rPr>
          <w:rFonts w:ascii="Times New Roman" w:hAnsi="Times New Roman"/>
        </w:rPr>
        <w:t>）</w:t>
      </w:r>
      <w:r>
        <w:rPr>
          <w:rFonts w:ascii="Times New Roman" w:hAnsi="Times New Roman"/>
        </w:rPr>
        <w:t>于</w:t>
      </w:r>
      <w:r>
        <w:rPr>
          <w:rFonts w:ascii="Times New Roman" w:hAnsi="Times New Roman"/>
        </w:rPr>
        <w:t>100ml</w:t>
      </w:r>
      <w:r>
        <w:rPr>
          <w:rFonts w:ascii="Times New Roman" w:hAnsi="Times New Roman"/>
        </w:rPr>
        <w:t>容</w:t>
      </w:r>
      <w:r>
        <w:rPr>
          <w:rFonts w:ascii="Times New Roman" w:hAnsi="Times New Roman"/>
        </w:rPr>
        <w:t>量瓶中，加</w:t>
      </w:r>
      <w:r>
        <w:rPr>
          <w:rFonts w:ascii="Times New Roman" w:hAnsi="Times New Roman"/>
        </w:rPr>
        <w:t>50</w:t>
      </w:r>
      <w:r>
        <w:rPr>
          <w:rFonts w:ascii="Times New Roman" w:hAnsi="Times New Roman"/>
        </w:rPr>
        <w:t>﹪乙醇溶解并稀释至刻度，摇匀，经</w:t>
      </w:r>
      <w:r>
        <w:rPr>
          <w:rFonts w:ascii="Times New Roman" w:hAnsi="Times New Roman"/>
        </w:rPr>
        <w:t>0.45μm</w:t>
      </w:r>
      <w:r>
        <w:rPr>
          <w:rFonts w:ascii="Times New Roman" w:hAnsi="Times New Roman"/>
        </w:rPr>
        <w:t>滤膜（有机相）过滤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</w:rPr>
        <w:t>临用前配制</w:t>
      </w:r>
      <w:r>
        <w:rPr>
          <w:rFonts w:ascii="Times New Roman" w:hAnsi="Times New Roman"/>
        </w:rPr>
        <w:t>。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n.</w:t>
      </w:r>
      <w:r>
        <w:rPr>
          <w:rFonts w:ascii="Times New Roman" w:hAnsi="Times New Roman"/>
        </w:rPr>
        <w:t>标准试样溶液</w:t>
      </w:r>
      <w:r>
        <w:rPr>
          <w:rFonts w:ascii="Times New Roman" w:hAnsi="Times New Roman"/>
        </w:rPr>
        <w:t>:</w:t>
      </w:r>
      <w:r>
        <w:rPr>
          <w:rFonts w:ascii="Times New Roman" w:hAnsi="Times New Roman"/>
        </w:rPr>
        <w:t>称取试样</w:t>
      </w:r>
      <w:r>
        <w:rPr>
          <w:rFonts w:ascii="Times New Roman" w:hAnsi="Times New Roman"/>
        </w:rPr>
        <w:t>50m</w:t>
      </w:r>
      <w:r>
        <w:rPr>
          <w:rFonts w:ascii="Times New Roman" w:hAnsi="Times New Roman"/>
        </w:rPr>
        <w:t>g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精确至</w:t>
      </w:r>
      <w:r>
        <w:rPr>
          <w:rFonts w:ascii="Times New Roman" w:hAnsi="Times New Roman"/>
        </w:rPr>
        <w:t>0.0001g</w:t>
      </w:r>
      <w:r>
        <w:rPr>
          <w:rFonts w:ascii="Times New Roman" w:hAnsi="Times New Roman"/>
        </w:rPr>
        <w:t>）</w:t>
      </w:r>
      <w:r>
        <w:rPr>
          <w:rFonts w:ascii="Times New Roman" w:hAnsi="Times New Roman"/>
        </w:rPr>
        <w:t>于</w:t>
      </w:r>
      <w:r>
        <w:rPr>
          <w:rFonts w:ascii="Times New Roman" w:hAnsi="Times New Roman"/>
        </w:rPr>
        <w:t>100ml</w:t>
      </w:r>
      <w:r>
        <w:rPr>
          <w:rFonts w:ascii="Times New Roman" w:hAnsi="Times New Roman"/>
        </w:rPr>
        <w:t>容</w:t>
      </w:r>
      <w:r>
        <w:rPr>
          <w:rFonts w:ascii="Times New Roman" w:hAnsi="Times New Roman"/>
        </w:rPr>
        <w:t>量瓶中，加</w:t>
      </w:r>
      <w:r>
        <w:rPr>
          <w:rFonts w:ascii="Times New Roman" w:hAnsi="Times New Roman"/>
        </w:rPr>
        <w:t>50</w:t>
      </w:r>
      <w:r>
        <w:rPr>
          <w:rFonts w:ascii="Times New Roman" w:hAnsi="Times New Roman"/>
        </w:rPr>
        <w:t>﹪乙醇溶解并稀释至刻度，摇匀，经</w:t>
      </w:r>
      <w:r>
        <w:rPr>
          <w:rFonts w:ascii="Times New Roman" w:hAnsi="Times New Roman"/>
        </w:rPr>
        <w:t>0.45μm</w:t>
      </w:r>
      <w:r>
        <w:rPr>
          <w:rFonts w:ascii="Times New Roman" w:hAnsi="Times New Roman"/>
        </w:rPr>
        <w:t>滤膜（有机相）过滤，弃去初滤液，取续滤液作为供试品溶液。</w:t>
      </w:r>
    </w:p>
    <w:p w:rsidR="00432194" w:rsidRDefault="00094F17">
      <w:pPr>
        <w:pStyle w:val="a3"/>
        <w:numPr>
          <w:ilvl w:val="255"/>
          <w:numId w:val="0"/>
        </w:numPr>
        <w:spacing w:before="156" w:after="15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5.7.3 </w:t>
      </w:r>
      <w:r>
        <w:rPr>
          <w:rFonts w:ascii="Times New Roman" w:hAnsi="Times New Roman"/>
        </w:rPr>
        <w:t>色谱条件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色谱柱：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  <w:vertAlign w:val="subscript"/>
        </w:rPr>
        <w:t>18</w:t>
      </w:r>
      <w:r>
        <w:rPr>
          <w:rFonts w:ascii="Times New Roman" w:hAnsi="Times New Roman"/>
        </w:rPr>
        <w:t>柱，</w:t>
      </w:r>
      <w:r>
        <w:rPr>
          <w:rFonts w:ascii="Times New Roman" w:hAnsi="Times New Roman"/>
        </w:rPr>
        <w:t>250mm</w:t>
      </w:r>
      <w:r>
        <w:rPr>
          <w:rFonts w:ascii="Times New Roman" w:eastAsia="仿宋" w:hAnsi="Times New Roman"/>
        </w:rPr>
        <w:t>×</w:t>
      </w:r>
      <w:r>
        <w:rPr>
          <w:rFonts w:ascii="Times New Roman" w:hAnsi="Times New Roman"/>
        </w:rPr>
        <w:t>4.6mm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</w:rPr>
        <w:t>5μm</w:t>
      </w:r>
      <w:r>
        <w:rPr>
          <w:rFonts w:ascii="Times New Roman" w:hAnsi="Times New Roman"/>
        </w:rPr>
        <w:t>，或</w:t>
      </w:r>
      <w:r>
        <w:rPr>
          <w:rFonts w:ascii="Times New Roman" w:hAnsi="Times New Roman"/>
        </w:rPr>
        <w:t>性能相当者</w:t>
      </w:r>
      <w:r>
        <w:rPr>
          <w:rFonts w:ascii="Times New Roman" w:hAnsi="Times New Roman"/>
        </w:rPr>
        <w:t>；</w:t>
      </w:r>
      <w:r>
        <w:rPr>
          <w:rFonts w:ascii="Times New Roman" w:hAnsi="Times New Roman"/>
        </w:rPr>
        <w:t xml:space="preserve"> 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流动相：</w:t>
      </w:r>
      <w:r>
        <w:rPr>
          <w:rFonts w:ascii="Times New Roman" w:hAnsi="Times New Roman"/>
        </w:rPr>
        <w:t>2%</w:t>
      </w:r>
      <w:r>
        <w:rPr>
          <w:rFonts w:ascii="Times New Roman" w:hAnsi="Times New Roman"/>
        </w:rPr>
        <w:t>乙酸水溶液</w:t>
      </w:r>
      <w:r>
        <w:rPr>
          <w:rFonts w:ascii="Times New Roman" w:hAnsi="Times New Roman"/>
        </w:rPr>
        <w:t>：乙腈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v/v</w:t>
      </w:r>
      <w:r>
        <w:rPr>
          <w:rFonts w:ascii="Times New Roman" w:hAnsi="Times New Roman"/>
        </w:rPr>
        <w:t>）；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检测波长：</w:t>
      </w:r>
      <w:r>
        <w:rPr>
          <w:rFonts w:ascii="Times New Roman" w:hAnsi="Times New Roman"/>
        </w:rPr>
        <w:t>254nm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流速：</w:t>
      </w:r>
      <w:r>
        <w:rPr>
          <w:rFonts w:ascii="Times New Roman" w:hAnsi="Times New Roman"/>
        </w:rPr>
        <w:t>1.0ml/min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柱温：</w:t>
      </w:r>
      <w:r>
        <w:rPr>
          <w:rFonts w:ascii="Times New Roman" w:hAnsi="Times New Roman"/>
        </w:rPr>
        <w:t>35℃</w:t>
      </w:r>
      <w:r>
        <w:rPr>
          <w:rFonts w:ascii="Times New Roman" w:hAnsi="Times New Roman"/>
        </w:rPr>
        <w:t>；</w:t>
      </w:r>
      <w:r>
        <w:rPr>
          <w:rFonts w:ascii="Times New Roman" w:hAnsi="Times New Roman"/>
        </w:rPr>
        <w:tab/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进样量：</w:t>
      </w:r>
      <w:r>
        <w:rPr>
          <w:rFonts w:ascii="Times New Roman" w:hAnsi="Times New Roman"/>
        </w:rPr>
        <w:t>10μL</w:t>
      </w:r>
      <w:r>
        <w:rPr>
          <w:rFonts w:ascii="Times New Roman" w:hAnsi="Times New Roman"/>
        </w:rPr>
        <w:t>。</w:t>
      </w:r>
    </w:p>
    <w:p w:rsidR="00432194" w:rsidRDefault="00094F17">
      <w:pPr>
        <w:pStyle w:val="a3"/>
        <w:numPr>
          <w:ilvl w:val="255"/>
          <w:numId w:val="0"/>
        </w:numPr>
        <w:spacing w:before="156" w:after="15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5.7.4 </w:t>
      </w:r>
      <w:r>
        <w:rPr>
          <w:rFonts w:ascii="Times New Roman" w:hAnsi="Times New Roman"/>
        </w:rPr>
        <w:t>测定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依次注射甘草酸铵标准溶液和试样溶液，在波长</w:t>
      </w:r>
      <w:r>
        <w:rPr>
          <w:rFonts w:ascii="Times New Roman" w:hAnsi="Times New Roman"/>
        </w:rPr>
        <w:t>254nm</w:t>
      </w:r>
      <w:r>
        <w:rPr>
          <w:rFonts w:ascii="Times New Roman" w:hAnsi="Times New Roman"/>
        </w:rPr>
        <w:t>处测定，外标法定量。</w:t>
      </w:r>
    </w:p>
    <w:p w:rsidR="00432194" w:rsidRDefault="00094F17">
      <w:pPr>
        <w:pStyle w:val="a3"/>
        <w:numPr>
          <w:ilvl w:val="255"/>
          <w:numId w:val="0"/>
        </w:numPr>
        <w:spacing w:before="156" w:after="15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5.7.5 </w:t>
      </w:r>
      <w:r>
        <w:rPr>
          <w:rFonts w:ascii="Times New Roman" w:hAnsi="Times New Roman"/>
        </w:rPr>
        <w:t>结果计算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甘草酸二钾含量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（以</w:t>
      </w:r>
      <w:r>
        <w:rPr>
          <w:rFonts w:ascii="Times New Roman" w:hAnsi="Times New Roman"/>
        </w:rPr>
        <w:t>18β-</w:t>
      </w:r>
      <w:r>
        <w:rPr>
          <w:rFonts w:ascii="Times New Roman" w:hAnsi="Times New Roman"/>
        </w:rPr>
        <w:t>甘草酸二钾计，以干基计）的质量分数</w:t>
      </w:r>
      <w:r>
        <w:rPr>
          <w:rFonts w:ascii="Times New Roman" w:hAnsi="Times New Roman"/>
        </w:rPr>
        <w:t>W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按下式计算：</w:t>
      </w:r>
    </w:p>
    <w:p w:rsidR="00432194" w:rsidRDefault="00432194">
      <w:pPr>
        <w:pStyle w:val="afb"/>
        <w:rPr>
          <w:rFonts w:ascii="Times New Roman" w:hAnsi="Times New Roman"/>
        </w:rPr>
      </w:pPr>
      <w:r w:rsidRPr="00432194">
        <w:rPr>
          <w:rFonts w:ascii="Times New Roman" w:hAnsi="Times New Roman"/>
          <w:position w:val="-30"/>
        </w:rPr>
        <w:object w:dxaOrig="3120" w:dyaOrig="680">
          <v:shape id="_x0000_i1027" type="#_x0000_t75" style="width:169.8pt;height:34.2pt" o:ole="">
            <v:imagedata r:id="rId18" o:title=""/>
          </v:shape>
          <o:OLEObject Type="Embed" ProgID="Equation.3" ShapeID="_x0000_i1027" DrawAspect="Content" ObjectID="_1591008140" r:id="rId19"/>
        </w:objec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式中：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V—</w:t>
      </w:r>
      <w:r>
        <w:rPr>
          <w:rFonts w:ascii="Times New Roman" w:hAnsi="Times New Roman"/>
        </w:rPr>
        <w:t>试样定容体积，单位为毫升（</w:t>
      </w:r>
      <w:r>
        <w:rPr>
          <w:rFonts w:ascii="Times New Roman" w:hAnsi="Times New Roman"/>
        </w:rPr>
        <w:t>ml</w:t>
      </w:r>
      <w:r>
        <w:rPr>
          <w:rFonts w:ascii="Times New Roman" w:hAnsi="Times New Roman"/>
        </w:rPr>
        <w:t>），此处为</w:t>
      </w:r>
      <w:r>
        <w:rPr>
          <w:rFonts w:ascii="Times New Roman" w:hAnsi="Times New Roman"/>
        </w:rPr>
        <w:t>100ml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Cs—</w:t>
      </w:r>
      <w:r>
        <w:rPr>
          <w:rFonts w:ascii="Times New Roman" w:hAnsi="Times New Roman"/>
        </w:rPr>
        <w:t>甘草酸铵标准溶液浓度，单位为毫克每毫升（</w:t>
      </w:r>
      <w:r>
        <w:rPr>
          <w:rFonts w:ascii="Times New Roman" w:hAnsi="Times New Roman"/>
        </w:rPr>
        <w:t>mg/ml</w:t>
      </w:r>
      <w:r>
        <w:rPr>
          <w:rFonts w:ascii="Times New Roman" w:hAnsi="Times New Roman"/>
        </w:rPr>
        <w:t>）；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A—</w:t>
      </w:r>
      <w:r>
        <w:rPr>
          <w:rFonts w:ascii="Times New Roman" w:hAnsi="Times New Roman"/>
        </w:rPr>
        <w:t>试样溶液色谱图中甘草酸铵的峰面积；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m</w:t>
      </w:r>
      <w:r>
        <w:rPr>
          <w:rFonts w:ascii="Times New Roman" w:hAnsi="Times New Roman"/>
          <w:vertAlign w:val="subscript"/>
        </w:rPr>
        <w:t>6</w:t>
      </w:r>
      <w:r>
        <w:rPr>
          <w:rFonts w:ascii="Times New Roman" w:hAnsi="Times New Roman"/>
        </w:rPr>
        <w:t>—</w:t>
      </w:r>
      <w:r>
        <w:rPr>
          <w:rFonts w:ascii="Times New Roman" w:hAnsi="Times New Roman"/>
        </w:rPr>
        <w:t>试样质量的数值，单位为毫克（</w:t>
      </w:r>
      <w:r>
        <w:rPr>
          <w:rFonts w:ascii="Times New Roman" w:hAnsi="Times New Roman"/>
        </w:rPr>
        <w:t>mg</w:t>
      </w:r>
      <w:r>
        <w:rPr>
          <w:rFonts w:ascii="Times New Roman" w:hAnsi="Times New Roman"/>
        </w:rPr>
        <w:t>）；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—</w:t>
      </w:r>
      <w:r>
        <w:rPr>
          <w:rFonts w:ascii="Times New Roman" w:hAnsi="Times New Roman"/>
        </w:rPr>
        <w:t>试样干燥减量的质量分数（</w:t>
      </w:r>
      <w:r>
        <w:rPr>
          <w:rFonts w:ascii="Times New Roman" w:hAnsi="Times New Roman"/>
        </w:rPr>
        <w:t>%</w:t>
      </w:r>
      <w:r>
        <w:rPr>
          <w:rFonts w:ascii="Times New Roman" w:hAnsi="Times New Roman"/>
        </w:rPr>
        <w:t>）；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As—</w:t>
      </w:r>
      <w:r>
        <w:rPr>
          <w:rFonts w:ascii="Times New Roman" w:hAnsi="Times New Roman"/>
        </w:rPr>
        <w:t>甘草酸铵标准溶液色谱图中甘草酸铵的峰面积；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F—</w:t>
      </w:r>
      <w:r>
        <w:rPr>
          <w:rFonts w:ascii="Times New Roman" w:hAnsi="Times New Roman"/>
        </w:rPr>
        <w:t>标准</w:t>
      </w:r>
      <w:r>
        <w:rPr>
          <w:rFonts w:ascii="Times New Roman" w:hAnsi="Times New Roman"/>
        </w:rPr>
        <w:t>品中甘草酸含量（按干燥品计算）（</w:t>
      </w:r>
      <w:r>
        <w:rPr>
          <w:rFonts w:ascii="Times New Roman" w:hAnsi="Times New Roman"/>
        </w:rPr>
        <w:t>%</w:t>
      </w:r>
      <w:r>
        <w:rPr>
          <w:rFonts w:ascii="Times New Roman" w:hAnsi="Times New Roman"/>
        </w:rPr>
        <w:t>）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f—</w:t>
      </w:r>
      <w:r>
        <w:rPr>
          <w:rFonts w:ascii="Times New Roman" w:hAnsi="Times New Roman"/>
        </w:rPr>
        <w:t>甘草酸二钾分子量与甘草酸铵分子量比值</w:t>
      </w:r>
      <w:r>
        <w:rPr>
          <w:rFonts w:ascii="Times New Roman" w:hAnsi="Times New Roman"/>
        </w:rPr>
        <w:t>1.07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实验</w:t>
      </w:r>
      <w:r>
        <w:rPr>
          <w:rFonts w:ascii="Times New Roman" w:hAnsi="Times New Roman"/>
        </w:rPr>
        <w:t>结果以平行测定结果的算术平均值为准（保留一位小数）。在重复性条件下获得的两次独立测定结果的绝对差值，不大于算术平均值的</w:t>
      </w:r>
      <w:r>
        <w:rPr>
          <w:rFonts w:ascii="Times New Roman" w:hAnsi="Times New Roman"/>
        </w:rPr>
        <w:t>5%</w:t>
      </w:r>
      <w:r>
        <w:rPr>
          <w:rFonts w:ascii="Times New Roman" w:hAnsi="Times New Roman"/>
        </w:rPr>
        <w:t>。</w:t>
      </w:r>
    </w:p>
    <w:p w:rsidR="00432194" w:rsidRDefault="00094F17" w:rsidP="00661543">
      <w:pPr>
        <w:pStyle w:val="a1"/>
        <w:spacing w:before="156" w:after="156"/>
        <w:ind w:left="141" w:hangingChars="67" w:hanging="141"/>
        <w:rPr>
          <w:rFonts w:ascii="Times New Roman" w:hAnsi="Times New Roman"/>
        </w:rPr>
      </w:pPr>
      <w:r>
        <w:rPr>
          <w:rFonts w:ascii="Times New Roman" w:hAnsi="Times New Roman"/>
        </w:rPr>
        <w:t>澄清度的测定</w:t>
      </w:r>
    </w:p>
    <w:p w:rsidR="00432194" w:rsidRDefault="00094F17" w:rsidP="00661543">
      <w:pPr>
        <w:pStyle w:val="a2"/>
        <w:spacing w:before="156" w:after="156"/>
        <w:ind w:left="0" w:hanging="5"/>
        <w:rPr>
          <w:rFonts w:ascii="Times New Roman" w:hAnsi="Times New Roman"/>
        </w:rPr>
      </w:pPr>
      <w:r>
        <w:rPr>
          <w:rFonts w:ascii="Times New Roman" w:hAnsi="Times New Roman"/>
        </w:rPr>
        <w:t>试剂和仪器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试验中所用的试剂和仪器如下：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t>水；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>
        <w:rPr>
          <w:rFonts w:ascii="Times New Roman" w:hAnsi="Times New Roman"/>
        </w:rPr>
        <w:t>电子天平：感量</w:t>
      </w:r>
      <w:r>
        <w:rPr>
          <w:rFonts w:ascii="Times New Roman" w:hAnsi="Times New Roman"/>
        </w:rPr>
        <w:t>0.1g</w:t>
      </w:r>
      <w:r>
        <w:rPr>
          <w:rFonts w:ascii="Times New Roman" w:hAnsi="Times New Roman"/>
        </w:rPr>
        <w:t>。</w:t>
      </w:r>
    </w:p>
    <w:p w:rsidR="00432194" w:rsidRDefault="00094F17" w:rsidP="00661543">
      <w:pPr>
        <w:pStyle w:val="a2"/>
        <w:spacing w:before="156" w:after="156"/>
        <w:ind w:left="5" w:hanging="5"/>
        <w:rPr>
          <w:rFonts w:ascii="Times New Roman" w:hAnsi="Times New Roman"/>
        </w:rPr>
      </w:pPr>
      <w:r>
        <w:rPr>
          <w:rFonts w:ascii="Times New Roman" w:hAnsi="Times New Roman"/>
        </w:rPr>
        <w:t>操作过程</w:t>
      </w:r>
    </w:p>
    <w:p w:rsidR="00432194" w:rsidRDefault="00094F17">
      <w:pPr>
        <w:pStyle w:val="a9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</w:rPr>
        <w:t>称取试样</w:t>
      </w:r>
      <w:r>
        <w:rPr>
          <w:rFonts w:ascii="Times New Roman" w:hAnsi="Times New Roman"/>
        </w:rPr>
        <w:t>1.0g</w:t>
      </w:r>
      <w:r>
        <w:rPr>
          <w:rFonts w:ascii="Times New Roman" w:hAnsi="Times New Roman"/>
        </w:rPr>
        <w:t>（精确至</w:t>
      </w:r>
      <w:r>
        <w:rPr>
          <w:rFonts w:ascii="Times New Roman" w:hAnsi="Times New Roman"/>
        </w:rPr>
        <w:t>0.1g</w:t>
      </w:r>
      <w:r>
        <w:rPr>
          <w:rFonts w:ascii="Times New Roman" w:hAnsi="Times New Roman"/>
        </w:rPr>
        <w:t>），加水</w:t>
      </w:r>
      <w:r>
        <w:rPr>
          <w:rFonts w:ascii="Times New Roman" w:hAnsi="Times New Roman"/>
        </w:rPr>
        <w:t>20ml</w:t>
      </w:r>
      <w:r>
        <w:rPr>
          <w:rFonts w:ascii="Times New Roman" w:hAnsi="Times New Roman"/>
        </w:rPr>
        <w:t>溶解后，</w:t>
      </w:r>
      <w:r>
        <w:rPr>
          <w:rFonts w:ascii="Times New Roman" w:hAnsi="Times New Roman"/>
        </w:rPr>
        <w:t>在非直射阳光条件下，取样品进行目测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</w:rPr>
        <w:t>溶液</w:t>
      </w:r>
      <w:r>
        <w:rPr>
          <w:rFonts w:ascii="Times New Roman" w:hAnsi="Times New Roman"/>
        </w:rPr>
        <w:lastRenderedPageBreak/>
        <w:t>应澄清</w:t>
      </w:r>
    </w:p>
    <w:p w:rsidR="00432194" w:rsidRDefault="00094F17" w:rsidP="00661543">
      <w:pPr>
        <w:pStyle w:val="a1"/>
        <w:spacing w:before="156" w:after="156"/>
        <w:ind w:left="141" w:hangingChars="67" w:hanging="141"/>
        <w:rPr>
          <w:rFonts w:ascii="Times New Roman" w:hAnsi="Times New Roman"/>
        </w:rPr>
      </w:pPr>
      <w:bookmarkStart w:id="38" w:name="_Toc504908985"/>
      <w:bookmarkStart w:id="39" w:name="_Toc504909136"/>
      <w:r>
        <w:rPr>
          <w:rFonts w:ascii="Times New Roman" w:hAnsi="Times New Roman"/>
        </w:rPr>
        <w:t>氯化物</w:t>
      </w:r>
      <w:bookmarkEnd w:id="38"/>
      <w:bookmarkEnd w:id="39"/>
      <w:r>
        <w:rPr>
          <w:rFonts w:ascii="Times New Roman" w:hAnsi="Times New Roman"/>
        </w:rPr>
        <w:t>的测定</w:t>
      </w:r>
    </w:p>
    <w:p w:rsidR="00432194" w:rsidRDefault="00094F17">
      <w:pPr>
        <w:pStyle w:val="a2"/>
        <w:spacing w:before="156" w:after="156"/>
        <w:ind w:left="0"/>
        <w:rPr>
          <w:rFonts w:ascii="Times New Roman" w:hAnsi="Times New Roman"/>
        </w:rPr>
      </w:pPr>
      <w:bookmarkStart w:id="40" w:name="_Toc504908986"/>
      <w:r>
        <w:rPr>
          <w:rFonts w:ascii="Times New Roman" w:hAnsi="Times New Roman"/>
        </w:rPr>
        <w:t>试剂和仪器</w:t>
      </w:r>
      <w:bookmarkEnd w:id="40"/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试验中所用的试剂和仪器如下：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a.0.0165g/L</w:t>
      </w:r>
      <w:r>
        <w:rPr>
          <w:rFonts w:ascii="Times New Roman" w:hAnsi="Times New Roman"/>
        </w:rPr>
        <w:t>标准氯化钠溶液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</w:rPr>
        <w:t>按</w:t>
      </w:r>
      <w:r>
        <w:rPr>
          <w:rFonts w:ascii="Times New Roman" w:hAnsi="Times New Roman"/>
        </w:rPr>
        <w:t>GB/T602</w:t>
      </w:r>
      <w:r>
        <w:rPr>
          <w:rFonts w:ascii="Times New Roman" w:hAnsi="Times New Roman"/>
        </w:rPr>
        <w:t>进行配制和标定；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b.17.5g/L</w:t>
      </w:r>
      <w:r>
        <w:rPr>
          <w:rFonts w:ascii="Times New Roman" w:hAnsi="Times New Roman"/>
        </w:rPr>
        <w:t>硝酸银试液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</w:rPr>
        <w:t>称取</w:t>
      </w:r>
      <w:r>
        <w:rPr>
          <w:rFonts w:ascii="Times New Roman" w:hAnsi="Times New Roman"/>
        </w:rPr>
        <w:t>17.5g</w:t>
      </w:r>
      <w:r>
        <w:rPr>
          <w:rFonts w:ascii="Times New Roman" w:hAnsi="Times New Roman"/>
        </w:rPr>
        <w:t>（精确至</w:t>
      </w:r>
      <w:r>
        <w:rPr>
          <w:rFonts w:ascii="Times New Roman" w:hAnsi="Times New Roman"/>
        </w:rPr>
        <w:t>0.001g</w:t>
      </w:r>
      <w:r>
        <w:rPr>
          <w:rFonts w:ascii="Times New Roman" w:hAnsi="Times New Roman"/>
        </w:rPr>
        <w:t>）硝酸银于烧杯中，加水适量溶解后置容量瓶定容至</w:t>
      </w:r>
      <w:r>
        <w:rPr>
          <w:rFonts w:ascii="Times New Roman" w:hAnsi="Times New Roman"/>
        </w:rPr>
        <w:t>1000ml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</w:rPr>
        <w:t>硝酸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>
        <w:rPr>
          <w:rFonts w:ascii="Times New Roman" w:hAnsi="Times New Roman"/>
        </w:rPr>
        <w:t>稀硝酸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e.</w:t>
      </w:r>
      <w:r>
        <w:rPr>
          <w:rFonts w:ascii="Times New Roman" w:hAnsi="Times New Roman"/>
        </w:rPr>
        <w:t>电子天平：感量</w:t>
      </w:r>
      <w:r>
        <w:rPr>
          <w:rFonts w:ascii="Times New Roman" w:hAnsi="Times New Roman"/>
        </w:rPr>
        <w:t>0.00</w:t>
      </w:r>
      <w:r>
        <w:rPr>
          <w:rFonts w:ascii="Times New Roman" w:hAnsi="Times New Roman"/>
        </w:rPr>
        <w:t>0</w:t>
      </w:r>
      <w:r>
        <w:rPr>
          <w:rFonts w:ascii="Times New Roman" w:hAnsi="Times New Roman"/>
        </w:rPr>
        <w:t>1g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f.50ml</w:t>
      </w:r>
      <w:r>
        <w:rPr>
          <w:rFonts w:ascii="Times New Roman" w:hAnsi="Times New Roman"/>
        </w:rPr>
        <w:t>纳氏比色管；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g.1000ml</w:t>
      </w:r>
      <w:r>
        <w:rPr>
          <w:rFonts w:ascii="Times New Roman" w:hAnsi="Times New Roman"/>
        </w:rPr>
        <w:t>容</w:t>
      </w:r>
      <w:r>
        <w:rPr>
          <w:rFonts w:ascii="Times New Roman" w:hAnsi="Times New Roman"/>
        </w:rPr>
        <w:t>量瓶；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h.100ml</w:t>
      </w:r>
      <w:r>
        <w:rPr>
          <w:rFonts w:ascii="Times New Roman" w:hAnsi="Times New Roman"/>
        </w:rPr>
        <w:t>容</w:t>
      </w:r>
      <w:r>
        <w:rPr>
          <w:rFonts w:ascii="Times New Roman" w:hAnsi="Times New Roman"/>
        </w:rPr>
        <w:t>量瓶；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i.100ml</w:t>
      </w:r>
      <w:r>
        <w:rPr>
          <w:rFonts w:ascii="Times New Roman" w:hAnsi="Times New Roman"/>
        </w:rPr>
        <w:t>烧杯；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j.1000ml</w:t>
      </w:r>
      <w:r>
        <w:rPr>
          <w:rFonts w:ascii="Times New Roman" w:hAnsi="Times New Roman"/>
        </w:rPr>
        <w:t>烧杯；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k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>带塞棕色试剂瓶</w:t>
      </w:r>
      <w:r>
        <w:rPr>
          <w:rFonts w:ascii="Times New Roman" w:hAnsi="Times New Roman"/>
        </w:rPr>
        <w:t>。</w:t>
      </w:r>
    </w:p>
    <w:p w:rsidR="00432194" w:rsidRDefault="00094F17">
      <w:pPr>
        <w:pStyle w:val="a2"/>
        <w:spacing w:before="156" w:after="156"/>
        <w:ind w:left="0"/>
        <w:rPr>
          <w:rFonts w:ascii="Times New Roman" w:hAnsi="Times New Roman"/>
        </w:rPr>
      </w:pPr>
      <w:bookmarkStart w:id="41" w:name="_Toc504908990"/>
      <w:r>
        <w:rPr>
          <w:rFonts w:ascii="Times New Roman" w:hAnsi="Times New Roman"/>
        </w:rPr>
        <w:t>操作</w:t>
      </w:r>
      <w:r>
        <w:rPr>
          <w:rFonts w:ascii="Times New Roman" w:hAnsi="Times New Roman"/>
        </w:rPr>
        <w:t>过程</w:t>
      </w:r>
      <w:bookmarkEnd w:id="41"/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称取试样</w:t>
      </w:r>
      <w:r>
        <w:rPr>
          <w:rFonts w:ascii="Times New Roman" w:hAnsi="Times New Roman"/>
        </w:rPr>
        <w:t>0.5g</w:t>
      </w:r>
      <w:r>
        <w:rPr>
          <w:rFonts w:ascii="Times New Roman" w:hAnsi="Times New Roman"/>
        </w:rPr>
        <w:t>（精确至</w:t>
      </w:r>
      <w:r>
        <w:rPr>
          <w:rFonts w:ascii="Times New Roman" w:hAnsi="Times New Roman"/>
        </w:rPr>
        <w:t>0.001g</w:t>
      </w:r>
      <w:r>
        <w:rPr>
          <w:rFonts w:ascii="Times New Roman" w:hAnsi="Times New Roman"/>
        </w:rPr>
        <w:t>）加水溶解使成</w:t>
      </w:r>
      <w:r>
        <w:rPr>
          <w:rFonts w:ascii="Times New Roman" w:hAnsi="Times New Roman"/>
        </w:rPr>
        <w:t>25ml</w:t>
      </w:r>
      <w:r>
        <w:rPr>
          <w:rFonts w:ascii="Times New Roman" w:hAnsi="Times New Roman"/>
        </w:rPr>
        <w:t>，再加稀硝酸</w:t>
      </w:r>
      <w:r>
        <w:rPr>
          <w:rFonts w:ascii="Times New Roman" w:hAnsi="Times New Roman"/>
        </w:rPr>
        <w:t>10ml</w:t>
      </w:r>
      <w:r>
        <w:rPr>
          <w:rFonts w:ascii="Times New Roman" w:hAnsi="Times New Roman"/>
        </w:rPr>
        <w:t>，溶液如不澄清，应滤过；置</w:t>
      </w:r>
      <w:r>
        <w:rPr>
          <w:rFonts w:ascii="Times New Roman" w:hAnsi="Times New Roman"/>
        </w:rPr>
        <w:t>50ml</w:t>
      </w:r>
      <w:r>
        <w:rPr>
          <w:rFonts w:ascii="Times New Roman" w:hAnsi="Times New Roman"/>
        </w:rPr>
        <w:t>纳氏比色管中，加水使成</w:t>
      </w:r>
      <w:r>
        <w:rPr>
          <w:rFonts w:ascii="Times New Roman" w:hAnsi="Times New Roman"/>
        </w:rPr>
        <w:t>40ml</w:t>
      </w:r>
      <w:r>
        <w:rPr>
          <w:rFonts w:ascii="Times New Roman" w:hAnsi="Times New Roman"/>
        </w:rPr>
        <w:t>，摇匀，即得供试品溶液，另取</w:t>
      </w:r>
      <w:r>
        <w:rPr>
          <w:rFonts w:ascii="Times New Roman" w:hAnsi="Times New Roman"/>
        </w:rPr>
        <w:t>7.0ml</w:t>
      </w:r>
      <w:r>
        <w:rPr>
          <w:rFonts w:ascii="Times New Roman" w:hAnsi="Times New Roman"/>
        </w:rPr>
        <w:t>标准氯化钠溶液，置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0ml</w:t>
      </w:r>
      <w:r>
        <w:rPr>
          <w:rFonts w:ascii="Times New Roman" w:hAnsi="Times New Roman"/>
        </w:rPr>
        <w:t>纳氏比色管中，加稀硝酸</w:t>
      </w:r>
      <w:r>
        <w:rPr>
          <w:rFonts w:ascii="Times New Roman" w:hAnsi="Times New Roman"/>
        </w:rPr>
        <w:t>10ml</w:t>
      </w:r>
      <w:r>
        <w:rPr>
          <w:rFonts w:ascii="Times New Roman" w:hAnsi="Times New Roman"/>
        </w:rPr>
        <w:t>，加水使成</w:t>
      </w:r>
      <w:r>
        <w:rPr>
          <w:rFonts w:ascii="Times New Roman" w:hAnsi="Times New Roman"/>
        </w:rPr>
        <w:t>40ml</w:t>
      </w:r>
      <w:r>
        <w:rPr>
          <w:rFonts w:ascii="Times New Roman" w:hAnsi="Times New Roman"/>
        </w:rPr>
        <w:t>，摇匀，即得对照溶液。于供试品溶液与对照溶液中，分别加入硝酸银试液</w:t>
      </w:r>
      <w:r>
        <w:rPr>
          <w:rFonts w:ascii="Times New Roman" w:hAnsi="Times New Roman"/>
        </w:rPr>
        <w:t>1.0ml</w:t>
      </w:r>
      <w:r>
        <w:rPr>
          <w:rFonts w:ascii="Times New Roman" w:hAnsi="Times New Roman"/>
        </w:rPr>
        <w:t>，用水稀释使成</w:t>
      </w:r>
      <w:r>
        <w:rPr>
          <w:rFonts w:ascii="Times New Roman" w:hAnsi="Times New Roman"/>
        </w:rPr>
        <w:t>50ml</w:t>
      </w:r>
      <w:r>
        <w:rPr>
          <w:rFonts w:ascii="Times New Roman" w:hAnsi="Times New Roman"/>
        </w:rPr>
        <w:t>，摇匀，在暗处放置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分钟，同置黑色背景上，从比色管上方向下观察、比较，即得。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供试</w:t>
      </w:r>
      <w:r>
        <w:rPr>
          <w:rFonts w:ascii="Times New Roman" w:hAnsi="Times New Roman"/>
        </w:rPr>
        <w:t>品</w:t>
      </w:r>
      <w:r>
        <w:rPr>
          <w:rFonts w:ascii="Times New Roman" w:hAnsi="Times New Roman"/>
        </w:rPr>
        <w:t>溶液如带颜色，除另有规定外，可取供试溶液两份，分置</w:t>
      </w:r>
      <w:r>
        <w:rPr>
          <w:rFonts w:ascii="Times New Roman" w:hAnsi="Times New Roman"/>
        </w:rPr>
        <w:t>50ml</w:t>
      </w:r>
      <w:r>
        <w:rPr>
          <w:rFonts w:ascii="Times New Roman" w:hAnsi="Times New Roman"/>
        </w:rPr>
        <w:t>纳氏比色管中，一份</w:t>
      </w:r>
      <w:r>
        <w:rPr>
          <w:rFonts w:ascii="Times New Roman" w:hAnsi="Times New Roman"/>
        </w:rPr>
        <w:t>中</w:t>
      </w:r>
      <w:r>
        <w:rPr>
          <w:rFonts w:ascii="Times New Roman" w:hAnsi="Times New Roman"/>
        </w:rPr>
        <w:t>加入硝酸银试液</w:t>
      </w:r>
      <w:r>
        <w:rPr>
          <w:rFonts w:ascii="Times New Roman" w:hAnsi="Times New Roman"/>
        </w:rPr>
        <w:t>1.0ml,</w:t>
      </w:r>
      <w:r>
        <w:rPr>
          <w:rFonts w:ascii="Times New Roman" w:hAnsi="Times New Roman"/>
        </w:rPr>
        <w:t>摇匀，放置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</w:rPr>
        <w:t>分钟，如显浑浊，可反复过滤，至溶液完全澄清，再加标准氯化钠溶液</w:t>
      </w:r>
      <w:r>
        <w:rPr>
          <w:rFonts w:ascii="Times New Roman" w:hAnsi="Times New Roman"/>
        </w:rPr>
        <w:t>7.0ml</w:t>
      </w:r>
      <w:r>
        <w:rPr>
          <w:rFonts w:ascii="Times New Roman" w:hAnsi="Times New Roman"/>
        </w:rPr>
        <w:t>与水使成</w:t>
      </w:r>
      <w:r>
        <w:rPr>
          <w:rFonts w:ascii="Times New Roman" w:hAnsi="Times New Roman"/>
        </w:rPr>
        <w:t>50ml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</w:rPr>
        <w:t>摇匀，</w:t>
      </w:r>
      <w:r>
        <w:rPr>
          <w:rFonts w:ascii="Times New Roman" w:hAnsi="Times New Roman"/>
        </w:rPr>
        <w:t>在暗处放置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分钟，作为对照溶液；另一份加入硝酸银试液</w:t>
      </w:r>
      <w:r>
        <w:rPr>
          <w:rFonts w:ascii="Times New Roman" w:hAnsi="Times New Roman"/>
        </w:rPr>
        <w:t>1.0ml</w:t>
      </w:r>
      <w:r>
        <w:rPr>
          <w:rFonts w:ascii="Times New Roman" w:hAnsi="Times New Roman"/>
        </w:rPr>
        <w:t>与水使成</w:t>
      </w:r>
      <w:r>
        <w:rPr>
          <w:rFonts w:ascii="Times New Roman" w:hAnsi="Times New Roman"/>
        </w:rPr>
        <w:t>50ml</w:t>
      </w:r>
      <w:r>
        <w:rPr>
          <w:rFonts w:ascii="Times New Roman" w:hAnsi="Times New Roman"/>
        </w:rPr>
        <w:t>，摇匀，在暗处放置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分钟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</w:rPr>
        <w:t>按上述方法与</w:t>
      </w:r>
      <w:r>
        <w:rPr>
          <w:rFonts w:ascii="Times New Roman" w:hAnsi="Times New Roman"/>
        </w:rPr>
        <w:t>对照溶液</w:t>
      </w:r>
      <w:r>
        <w:rPr>
          <w:rFonts w:ascii="Times New Roman" w:hAnsi="Times New Roman"/>
        </w:rPr>
        <w:t>比较，即得</w:t>
      </w:r>
      <w:r>
        <w:rPr>
          <w:rFonts w:ascii="Times New Roman" w:hAnsi="Times New Roman"/>
        </w:rPr>
        <w:t>。</w:t>
      </w:r>
    </w:p>
    <w:p w:rsidR="00432194" w:rsidRDefault="00094F17" w:rsidP="00661543">
      <w:pPr>
        <w:pStyle w:val="a1"/>
        <w:spacing w:before="156" w:after="156"/>
        <w:ind w:left="141" w:hangingChars="67" w:hanging="141"/>
        <w:rPr>
          <w:rFonts w:ascii="Times New Roman" w:hAnsi="Times New Roman"/>
        </w:rPr>
      </w:pPr>
      <w:bookmarkStart w:id="42" w:name="_Toc504909137"/>
      <w:bookmarkStart w:id="43" w:name="_Toc504908991"/>
      <w:r>
        <w:rPr>
          <w:rFonts w:ascii="Times New Roman" w:hAnsi="Times New Roman"/>
        </w:rPr>
        <w:t>硫酸盐</w:t>
      </w:r>
      <w:bookmarkEnd w:id="42"/>
      <w:bookmarkEnd w:id="43"/>
      <w:r>
        <w:rPr>
          <w:rFonts w:ascii="Times New Roman" w:hAnsi="Times New Roman"/>
        </w:rPr>
        <w:t>的测定</w:t>
      </w:r>
    </w:p>
    <w:p w:rsidR="00432194" w:rsidRDefault="00094F17">
      <w:pPr>
        <w:pStyle w:val="a2"/>
        <w:spacing w:before="156" w:after="156"/>
        <w:ind w:left="0"/>
        <w:rPr>
          <w:rFonts w:ascii="Times New Roman" w:hAnsi="Times New Roman"/>
        </w:rPr>
      </w:pPr>
      <w:bookmarkStart w:id="44" w:name="_Toc504908992"/>
      <w:r>
        <w:rPr>
          <w:rFonts w:ascii="Times New Roman" w:hAnsi="Times New Roman"/>
        </w:rPr>
        <w:t>试剂及仪器</w:t>
      </w:r>
      <w:bookmarkEnd w:id="44"/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试验中所用的试剂和仪器如下：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a.25%</w:t>
      </w:r>
      <w:r>
        <w:rPr>
          <w:rFonts w:ascii="Times New Roman" w:hAnsi="Times New Roman"/>
        </w:rPr>
        <w:t>氯化钡溶液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</w:rPr>
        <w:t>称取</w:t>
      </w:r>
      <w:r>
        <w:rPr>
          <w:rFonts w:ascii="Times New Roman" w:hAnsi="Times New Roman"/>
        </w:rPr>
        <w:t>氯化钡</w:t>
      </w:r>
      <w:r>
        <w:rPr>
          <w:rFonts w:ascii="Times New Roman" w:hAnsi="Times New Roman"/>
        </w:rPr>
        <w:t>25g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精确至</w:t>
      </w:r>
      <w:r>
        <w:rPr>
          <w:rFonts w:ascii="Times New Roman" w:hAnsi="Times New Roman"/>
        </w:rPr>
        <w:t>0.001g</w:t>
      </w:r>
      <w:r>
        <w:rPr>
          <w:rFonts w:ascii="Times New Roman" w:hAnsi="Times New Roman"/>
        </w:rPr>
        <w:t>）</w:t>
      </w:r>
      <w:r>
        <w:rPr>
          <w:rFonts w:ascii="Times New Roman" w:hAnsi="Times New Roman"/>
        </w:rPr>
        <w:t>于</w:t>
      </w:r>
      <w:r>
        <w:rPr>
          <w:rFonts w:ascii="Times New Roman" w:hAnsi="Times New Roman"/>
        </w:rPr>
        <w:t>100ml</w:t>
      </w:r>
      <w:r>
        <w:rPr>
          <w:rFonts w:ascii="Times New Roman" w:hAnsi="Times New Roman"/>
        </w:rPr>
        <w:t>烧杯中</w:t>
      </w:r>
      <w:r>
        <w:rPr>
          <w:rFonts w:ascii="Times New Roman" w:hAnsi="Times New Roman"/>
        </w:rPr>
        <w:t>，加水溶解使成</w:t>
      </w:r>
      <w:r>
        <w:rPr>
          <w:rFonts w:ascii="Times New Roman" w:hAnsi="Times New Roman"/>
        </w:rPr>
        <w:t>100ml</w:t>
      </w:r>
      <w:r>
        <w:rPr>
          <w:rFonts w:ascii="Times New Roman" w:hAnsi="Times New Roman"/>
        </w:rPr>
        <w:t>后置于</w:t>
      </w:r>
      <w:r>
        <w:rPr>
          <w:rFonts w:ascii="Times New Roman" w:hAnsi="Times New Roman"/>
        </w:rPr>
        <w:t>100ml</w:t>
      </w:r>
      <w:r>
        <w:rPr>
          <w:rFonts w:ascii="Times New Roman" w:hAnsi="Times New Roman"/>
        </w:rPr>
        <w:t>容量瓶定容</w:t>
      </w:r>
      <w:r>
        <w:rPr>
          <w:rFonts w:ascii="Times New Roman" w:hAnsi="Times New Roman"/>
        </w:rPr>
        <w:t>，即得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>
        <w:rPr>
          <w:rFonts w:ascii="Times New Roman" w:hAnsi="Times New Roman"/>
        </w:rPr>
        <w:t>盐酸；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</w:rPr>
        <w:t>稀盐酸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ind w:leftChars="200"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d.0.181g/L</w:t>
      </w:r>
      <w:r>
        <w:rPr>
          <w:rFonts w:ascii="Times New Roman" w:hAnsi="Times New Roman"/>
        </w:rPr>
        <w:t>标准硫酸钾溶液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</w:rPr>
        <w:t>称取硫酸钾</w:t>
      </w:r>
      <w:r>
        <w:rPr>
          <w:rFonts w:ascii="Times New Roman" w:hAnsi="Times New Roman"/>
        </w:rPr>
        <w:t>0.181g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精确至</w:t>
      </w:r>
      <w:r>
        <w:rPr>
          <w:rFonts w:ascii="Times New Roman" w:hAnsi="Times New Roman"/>
        </w:rPr>
        <w:t>0.0001g</w:t>
      </w:r>
      <w:r>
        <w:rPr>
          <w:rFonts w:ascii="Times New Roman" w:hAnsi="Times New Roman"/>
        </w:rPr>
        <w:t>）</w:t>
      </w:r>
      <w:r>
        <w:rPr>
          <w:rFonts w:ascii="Times New Roman" w:hAnsi="Times New Roman"/>
        </w:rPr>
        <w:t>于</w:t>
      </w:r>
      <w:r>
        <w:rPr>
          <w:rFonts w:ascii="Times New Roman" w:hAnsi="Times New Roman"/>
        </w:rPr>
        <w:t>1000ml</w:t>
      </w:r>
      <w:r>
        <w:rPr>
          <w:rFonts w:ascii="Times New Roman" w:hAnsi="Times New Roman"/>
        </w:rPr>
        <w:t>容量瓶</w:t>
      </w:r>
      <w:r>
        <w:rPr>
          <w:rFonts w:ascii="Times New Roman" w:hAnsi="Times New Roman"/>
        </w:rPr>
        <w:t>中，加水适量使溶解并稀释至刻度，摇匀，即得（每</w:t>
      </w:r>
      <w:r>
        <w:rPr>
          <w:rFonts w:ascii="Times New Roman" w:hAnsi="Times New Roman"/>
        </w:rPr>
        <w:t>1ml</w:t>
      </w:r>
      <w:r>
        <w:rPr>
          <w:rFonts w:ascii="Times New Roman" w:hAnsi="Times New Roman"/>
        </w:rPr>
        <w:t>相当于</w:t>
      </w:r>
      <w:r>
        <w:rPr>
          <w:rFonts w:ascii="Times New Roman" w:hAnsi="Times New Roman"/>
        </w:rPr>
        <w:t>100μg</w:t>
      </w:r>
      <w:r>
        <w:rPr>
          <w:rFonts w:ascii="Times New Roman" w:hAnsi="Times New Roman"/>
        </w:rPr>
        <w:t>的</w:t>
      </w:r>
      <w:r>
        <w:rPr>
          <w:rFonts w:ascii="Times New Roman" w:hAnsi="Times New Roman"/>
        </w:rPr>
        <w:t>SO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  <w:vertAlign w:val="superscript"/>
        </w:rPr>
        <w:t>2-</w:t>
      </w:r>
      <w:r>
        <w:rPr>
          <w:rFonts w:ascii="Times New Roman" w:hAnsi="Times New Roman"/>
        </w:rPr>
        <w:t>）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e.50ml</w:t>
      </w:r>
      <w:r>
        <w:rPr>
          <w:rFonts w:ascii="Times New Roman" w:hAnsi="Times New Roman"/>
        </w:rPr>
        <w:t>纳氏比色管；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f.1000ml</w:t>
      </w:r>
      <w:r>
        <w:rPr>
          <w:rFonts w:ascii="Times New Roman" w:hAnsi="Times New Roman"/>
        </w:rPr>
        <w:t>容量瓶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g.100ml</w:t>
      </w:r>
      <w:r>
        <w:rPr>
          <w:rFonts w:ascii="Times New Roman" w:hAnsi="Times New Roman"/>
        </w:rPr>
        <w:t>容量瓶；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h.100ml</w:t>
      </w:r>
      <w:r>
        <w:rPr>
          <w:rFonts w:ascii="Times New Roman" w:hAnsi="Times New Roman"/>
        </w:rPr>
        <w:t>烧杯；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lastRenderedPageBreak/>
        <w:t>i</w:t>
      </w:r>
      <w:proofErr w:type="spellEnd"/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>电子天平：感量</w:t>
      </w:r>
      <w:r>
        <w:rPr>
          <w:rFonts w:ascii="Times New Roman" w:hAnsi="Times New Roman"/>
        </w:rPr>
        <w:t>0.001g</w:t>
      </w:r>
      <w:r>
        <w:rPr>
          <w:rFonts w:ascii="Times New Roman" w:hAnsi="Times New Roman"/>
        </w:rPr>
        <w:t>。</w:t>
      </w:r>
    </w:p>
    <w:p w:rsidR="00432194" w:rsidRDefault="00094F17">
      <w:pPr>
        <w:pStyle w:val="a2"/>
        <w:spacing w:before="156" w:after="156"/>
        <w:ind w:left="0"/>
        <w:rPr>
          <w:rFonts w:ascii="Times New Roman" w:hAnsi="Times New Roman"/>
        </w:rPr>
      </w:pPr>
      <w:bookmarkStart w:id="45" w:name="_Toc504908996"/>
      <w:r>
        <w:rPr>
          <w:rFonts w:ascii="Times New Roman" w:hAnsi="Times New Roman"/>
        </w:rPr>
        <w:t>操作</w:t>
      </w:r>
      <w:r>
        <w:rPr>
          <w:rFonts w:ascii="Times New Roman" w:hAnsi="Times New Roman"/>
        </w:rPr>
        <w:t>过程</w:t>
      </w:r>
      <w:bookmarkEnd w:id="45"/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称取</w:t>
      </w:r>
      <w:r>
        <w:rPr>
          <w:rFonts w:ascii="Times New Roman" w:hAnsi="Times New Roman"/>
        </w:rPr>
        <w:t>本品</w:t>
      </w:r>
      <w:r>
        <w:rPr>
          <w:rFonts w:ascii="Times New Roman" w:hAnsi="Times New Roman"/>
        </w:rPr>
        <w:t>0.5g</w:t>
      </w:r>
      <w:r>
        <w:rPr>
          <w:rFonts w:ascii="Times New Roman" w:hAnsi="Times New Roman"/>
        </w:rPr>
        <w:t>，加水</w:t>
      </w:r>
      <w:r>
        <w:rPr>
          <w:rFonts w:ascii="Times New Roman" w:hAnsi="Times New Roman"/>
        </w:rPr>
        <w:t>溶解使成约</w:t>
      </w:r>
      <w:r>
        <w:rPr>
          <w:rFonts w:ascii="Times New Roman" w:hAnsi="Times New Roman"/>
        </w:rPr>
        <w:t>40ml</w:t>
      </w:r>
      <w:r>
        <w:rPr>
          <w:rFonts w:ascii="Times New Roman" w:hAnsi="Times New Roman"/>
        </w:rPr>
        <w:t>；</w:t>
      </w:r>
      <w:r>
        <w:rPr>
          <w:rFonts w:ascii="Times New Roman" w:hAnsi="Times New Roman"/>
        </w:rPr>
        <w:t>溶液如不澄清，应过滤；</w:t>
      </w:r>
      <w:r>
        <w:rPr>
          <w:rFonts w:ascii="Times New Roman" w:hAnsi="Times New Roman"/>
        </w:rPr>
        <w:t>置于</w:t>
      </w:r>
      <w:r>
        <w:rPr>
          <w:rFonts w:ascii="Times New Roman" w:hAnsi="Times New Roman"/>
        </w:rPr>
        <w:t>50ml</w:t>
      </w:r>
      <w:r>
        <w:rPr>
          <w:rFonts w:ascii="Times New Roman" w:hAnsi="Times New Roman"/>
        </w:rPr>
        <w:t>纳氏比色管中，</w:t>
      </w:r>
      <w:r>
        <w:rPr>
          <w:rFonts w:ascii="Times New Roman" w:hAnsi="Times New Roman"/>
        </w:rPr>
        <w:t>加稀盐酸</w:t>
      </w:r>
      <w:r>
        <w:rPr>
          <w:rFonts w:ascii="Times New Roman" w:hAnsi="Times New Roman"/>
        </w:rPr>
        <w:t>2ml</w:t>
      </w:r>
      <w:r>
        <w:rPr>
          <w:rFonts w:ascii="Times New Roman" w:hAnsi="Times New Roman"/>
        </w:rPr>
        <w:t>摇匀，即得供试品溶液。另取</w:t>
      </w:r>
      <w:r>
        <w:rPr>
          <w:rFonts w:ascii="Times New Roman" w:hAnsi="Times New Roman"/>
        </w:rPr>
        <w:t>取标准硫酸钾溶液</w:t>
      </w:r>
      <w:r>
        <w:rPr>
          <w:rFonts w:ascii="Times New Roman" w:hAnsi="Times New Roman"/>
        </w:rPr>
        <w:t>1.5ml</w:t>
      </w:r>
      <w:r>
        <w:rPr>
          <w:rFonts w:ascii="Times New Roman" w:hAnsi="Times New Roman"/>
        </w:rPr>
        <w:t>，置</w:t>
      </w:r>
      <w:r>
        <w:rPr>
          <w:rFonts w:ascii="Times New Roman" w:hAnsi="Times New Roman"/>
        </w:rPr>
        <w:t>50ml</w:t>
      </w:r>
      <w:r>
        <w:rPr>
          <w:rFonts w:ascii="Times New Roman" w:hAnsi="Times New Roman"/>
        </w:rPr>
        <w:t>纳氏比色管中，加水使成约</w:t>
      </w:r>
      <w:r>
        <w:rPr>
          <w:rFonts w:ascii="Times New Roman" w:hAnsi="Times New Roman"/>
        </w:rPr>
        <w:t>40ml</w:t>
      </w:r>
      <w:r>
        <w:rPr>
          <w:rFonts w:ascii="Times New Roman" w:hAnsi="Times New Roman"/>
        </w:rPr>
        <w:t>，加稀盐酸</w:t>
      </w:r>
      <w:r>
        <w:rPr>
          <w:rFonts w:ascii="Times New Roman" w:hAnsi="Times New Roman"/>
        </w:rPr>
        <w:t>2ml</w:t>
      </w:r>
      <w:r>
        <w:rPr>
          <w:rFonts w:ascii="Times New Roman" w:hAnsi="Times New Roman"/>
        </w:rPr>
        <w:t>，摇匀，即得对照溶液。</w:t>
      </w:r>
      <w:r>
        <w:rPr>
          <w:rFonts w:ascii="Times New Roman" w:hAnsi="Times New Roman"/>
        </w:rPr>
        <w:t>于供试品溶液与对照溶液中，分别加入</w:t>
      </w:r>
      <w:r>
        <w:rPr>
          <w:rFonts w:ascii="Times New Roman" w:hAnsi="Times New Roman"/>
        </w:rPr>
        <w:t>25</w:t>
      </w:r>
      <w:r>
        <w:rPr>
          <w:rFonts w:ascii="Times New Roman" w:hAnsi="Times New Roman"/>
        </w:rPr>
        <w:t>％氯化钡溶液</w:t>
      </w:r>
      <w:r>
        <w:rPr>
          <w:rFonts w:ascii="Times New Roman" w:hAnsi="Times New Roman"/>
        </w:rPr>
        <w:t xml:space="preserve">5ml, </w:t>
      </w:r>
      <w:r>
        <w:rPr>
          <w:rFonts w:ascii="Times New Roman" w:hAnsi="Times New Roman"/>
        </w:rPr>
        <w:t>用</w:t>
      </w:r>
      <w:r>
        <w:rPr>
          <w:rFonts w:ascii="Times New Roman" w:hAnsi="Times New Roman"/>
        </w:rPr>
        <w:t>水稀释使成</w:t>
      </w:r>
      <w:r>
        <w:rPr>
          <w:rFonts w:ascii="Times New Roman" w:hAnsi="Times New Roman"/>
        </w:rPr>
        <w:t>50ml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</w:rPr>
        <w:t>充分</w:t>
      </w:r>
      <w:r>
        <w:rPr>
          <w:rFonts w:ascii="Times New Roman" w:hAnsi="Times New Roman"/>
        </w:rPr>
        <w:t>摇匀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</w:rPr>
        <w:t>放置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</w:rPr>
        <w:t>分钟，同置黑色背景上，从比色管上方向下观察与对照液</w:t>
      </w:r>
      <w:r>
        <w:rPr>
          <w:rFonts w:ascii="Times New Roman" w:hAnsi="Times New Roman"/>
        </w:rPr>
        <w:t>观察、比</w:t>
      </w:r>
      <w:r>
        <w:rPr>
          <w:rFonts w:ascii="Times New Roman" w:hAnsi="Times New Roman"/>
        </w:rPr>
        <w:t>较，即得</w:t>
      </w:r>
      <w:r>
        <w:rPr>
          <w:rFonts w:ascii="Times New Roman" w:hAnsi="Times New Roman"/>
        </w:rPr>
        <w:t>。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供试</w:t>
      </w:r>
      <w:r>
        <w:rPr>
          <w:rFonts w:ascii="Times New Roman" w:hAnsi="Times New Roman"/>
        </w:rPr>
        <w:t>品</w:t>
      </w:r>
      <w:r>
        <w:rPr>
          <w:rFonts w:ascii="Times New Roman" w:hAnsi="Times New Roman"/>
        </w:rPr>
        <w:t>溶液如带颜色，除另有规定外，可取供试溶液两份，分置</w:t>
      </w:r>
      <w:r>
        <w:rPr>
          <w:rFonts w:ascii="Times New Roman" w:hAnsi="Times New Roman"/>
        </w:rPr>
        <w:t>50ml</w:t>
      </w:r>
      <w:r>
        <w:rPr>
          <w:rFonts w:ascii="Times New Roman" w:hAnsi="Times New Roman"/>
        </w:rPr>
        <w:t>纳氏比色管中，一份</w:t>
      </w:r>
      <w:r>
        <w:rPr>
          <w:rFonts w:ascii="Times New Roman" w:hAnsi="Times New Roman"/>
        </w:rPr>
        <w:t>中</w:t>
      </w:r>
      <w:r>
        <w:rPr>
          <w:rFonts w:ascii="Times New Roman" w:hAnsi="Times New Roman"/>
        </w:rPr>
        <w:t>加</w:t>
      </w:r>
      <w:r>
        <w:rPr>
          <w:rFonts w:ascii="Times New Roman" w:hAnsi="Times New Roman"/>
        </w:rPr>
        <w:t>25%</w:t>
      </w:r>
      <w:r>
        <w:rPr>
          <w:rFonts w:ascii="Times New Roman" w:hAnsi="Times New Roman"/>
        </w:rPr>
        <w:t>氯化钡溶液</w:t>
      </w:r>
      <w:r>
        <w:rPr>
          <w:rFonts w:ascii="Times New Roman" w:hAnsi="Times New Roman"/>
        </w:rPr>
        <w:t>5ml</w:t>
      </w:r>
      <w:r>
        <w:rPr>
          <w:rFonts w:ascii="Times New Roman" w:hAnsi="Times New Roman"/>
        </w:rPr>
        <w:t>，摇匀，放置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</w:rPr>
        <w:t>分钟，如显浑浊，可反复滤过，至滤液完全澄清，再加规定量的标准硫酸钾溶液与水适量使成</w:t>
      </w:r>
      <w:r>
        <w:rPr>
          <w:rFonts w:ascii="Times New Roman" w:hAnsi="Times New Roman"/>
        </w:rPr>
        <w:t>50ml</w:t>
      </w:r>
      <w:r>
        <w:rPr>
          <w:rFonts w:ascii="Times New Roman" w:hAnsi="Times New Roman"/>
        </w:rPr>
        <w:t>，摇匀，放置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</w:rPr>
        <w:t>分钟，作为对照溶液；另一份中加</w:t>
      </w:r>
      <w:r>
        <w:rPr>
          <w:rFonts w:ascii="Times New Roman" w:hAnsi="Times New Roman"/>
        </w:rPr>
        <w:t>25%</w:t>
      </w:r>
      <w:r>
        <w:rPr>
          <w:rFonts w:ascii="Times New Roman" w:hAnsi="Times New Roman"/>
        </w:rPr>
        <w:t>氯化钡溶液</w:t>
      </w:r>
      <w:r>
        <w:rPr>
          <w:rFonts w:ascii="Times New Roman" w:hAnsi="Times New Roman"/>
        </w:rPr>
        <w:t>5ml</w:t>
      </w:r>
      <w:r>
        <w:rPr>
          <w:rFonts w:ascii="Times New Roman" w:hAnsi="Times New Roman"/>
        </w:rPr>
        <w:t>与水适量使成</w:t>
      </w:r>
      <w:r>
        <w:rPr>
          <w:rFonts w:ascii="Times New Roman" w:hAnsi="Times New Roman"/>
        </w:rPr>
        <w:t>50ml</w:t>
      </w:r>
      <w:r>
        <w:rPr>
          <w:rFonts w:ascii="Times New Roman" w:hAnsi="Times New Roman"/>
        </w:rPr>
        <w:t>，摇匀，放置</w:t>
      </w:r>
      <w:r>
        <w:rPr>
          <w:rFonts w:ascii="Times New Roman" w:hAnsi="Times New Roman"/>
        </w:rPr>
        <w:t>10</w:t>
      </w:r>
      <w:r>
        <w:rPr>
          <w:rFonts w:ascii="Times New Roman" w:hAnsi="Times New Roman"/>
        </w:rPr>
        <w:t>分钟，按上述方法与</w:t>
      </w:r>
      <w:r>
        <w:rPr>
          <w:rFonts w:ascii="Times New Roman" w:hAnsi="Times New Roman"/>
        </w:rPr>
        <w:t>对照溶液</w:t>
      </w:r>
      <w:r>
        <w:rPr>
          <w:rFonts w:ascii="Times New Roman" w:hAnsi="Times New Roman"/>
        </w:rPr>
        <w:t>比较，即得</w:t>
      </w:r>
      <w:r>
        <w:rPr>
          <w:rFonts w:ascii="Times New Roman" w:hAnsi="Times New Roman"/>
        </w:rPr>
        <w:t>。</w:t>
      </w:r>
    </w:p>
    <w:p w:rsidR="00432194" w:rsidRDefault="00432194">
      <w:pPr>
        <w:pStyle w:val="afb"/>
        <w:ind w:firstLineChars="0" w:firstLine="0"/>
        <w:rPr>
          <w:rFonts w:ascii="Times New Roman" w:eastAsia="黑体" w:hAnsi="Times New Roman"/>
        </w:rPr>
      </w:pPr>
    </w:p>
    <w:p w:rsidR="00432194" w:rsidRDefault="00094F17" w:rsidP="00661543">
      <w:pPr>
        <w:pStyle w:val="a1"/>
        <w:tabs>
          <w:tab w:val="center" w:pos="4201"/>
          <w:tab w:val="right" w:leader="dot" w:pos="9298"/>
        </w:tabs>
        <w:spacing w:before="156" w:after="156"/>
        <w:ind w:left="141" w:hangingChars="67" w:hanging="14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残氨的测定</w:t>
      </w:r>
    </w:p>
    <w:p w:rsidR="00432194" w:rsidRDefault="00094F17" w:rsidP="00661543">
      <w:pPr>
        <w:pStyle w:val="a1"/>
        <w:numPr>
          <w:ilvl w:val="0"/>
          <w:numId w:val="0"/>
        </w:numPr>
        <w:tabs>
          <w:tab w:val="center" w:pos="4201"/>
          <w:tab w:val="right" w:leader="dot" w:pos="9298"/>
        </w:tabs>
        <w:spacing w:before="156" w:after="156"/>
        <w:rPr>
          <w:rFonts w:ascii="Times New Roman" w:hAnsi="Times New Roman"/>
        </w:rPr>
      </w:pPr>
      <w:r>
        <w:rPr>
          <w:rFonts w:ascii="Times New Roman" w:hAnsi="Times New Roman"/>
        </w:rPr>
        <w:t>5.1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.1</w:t>
      </w:r>
      <w:r>
        <w:rPr>
          <w:rFonts w:ascii="Times New Roman" w:hAnsi="Times New Roman"/>
        </w:rPr>
        <w:t>试剂和仪器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试验中所用的试剂和仪器如下：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t>标准</w:t>
      </w:r>
      <w:r>
        <w:rPr>
          <w:rFonts w:ascii="Times New Roman" w:hAnsi="Times New Roman"/>
        </w:rPr>
        <w:t>氯化铵溶液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</w:rPr>
        <w:t>称取氯化铵</w:t>
      </w:r>
      <w:r>
        <w:rPr>
          <w:rFonts w:ascii="Times New Roman" w:hAnsi="Times New Roman"/>
        </w:rPr>
        <w:t>31.5mg,</w:t>
      </w:r>
      <w:r>
        <w:rPr>
          <w:rFonts w:ascii="Times New Roman" w:hAnsi="Times New Roman"/>
        </w:rPr>
        <w:t>置</w:t>
      </w:r>
      <w:r>
        <w:rPr>
          <w:rFonts w:ascii="Times New Roman" w:hAnsi="Times New Roman"/>
        </w:rPr>
        <w:t>1000ml</w:t>
      </w:r>
      <w:r>
        <w:rPr>
          <w:rFonts w:ascii="Times New Roman" w:hAnsi="Times New Roman"/>
        </w:rPr>
        <w:t>量瓶中，加水适量使溶解并稀释至刻度，摇匀，即得（每</w:t>
      </w:r>
      <w:r>
        <w:rPr>
          <w:rFonts w:ascii="Times New Roman" w:hAnsi="Times New Roman"/>
        </w:rPr>
        <w:t>1ml</w:t>
      </w:r>
      <w:r>
        <w:rPr>
          <w:rFonts w:ascii="Times New Roman" w:hAnsi="Times New Roman"/>
        </w:rPr>
        <w:t>相当于</w:t>
      </w:r>
      <w:r>
        <w:rPr>
          <w:rFonts w:ascii="Times New Roman" w:hAnsi="Times New Roman"/>
        </w:rPr>
        <w:t>10μg</w:t>
      </w:r>
      <w:r>
        <w:rPr>
          <w:rFonts w:ascii="Times New Roman" w:hAnsi="Times New Roman"/>
        </w:rPr>
        <w:t>的</w:t>
      </w:r>
      <w:r>
        <w:rPr>
          <w:rFonts w:ascii="Times New Roman" w:hAnsi="Times New Roman"/>
        </w:rPr>
        <w:t>NH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  <w:vertAlign w:val="superscript"/>
        </w:rPr>
        <w:t>+</w:t>
      </w:r>
      <w:r>
        <w:rPr>
          <w:rFonts w:ascii="Times New Roman" w:hAnsi="Times New Roman"/>
        </w:rPr>
        <w:t>）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>
        <w:rPr>
          <w:rFonts w:ascii="Times New Roman" w:hAnsi="Times New Roman"/>
        </w:rPr>
        <w:t>稀盐酸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</w:rPr>
        <w:t>同</w:t>
      </w:r>
      <w:r>
        <w:rPr>
          <w:rFonts w:ascii="Times New Roman" w:hAnsi="Times New Roman"/>
        </w:rPr>
        <w:t>5.9.1C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</w:rPr>
        <w:t>氧化镁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>
        <w:rPr>
          <w:rFonts w:ascii="Times New Roman" w:hAnsi="Times New Roman"/>
        </w:rPr>
        <w:t>氢氧化钠试液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e.</w:t>
      </w:r>
      <w:r>
        <w:rPr>
          <w:rFonts w:ascii="Times New Roman" w:hAnsi="Times New Roman"/>
        </w:rPr>
        <w:t>碱性碘化汞钾试液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f.</w:t>
      </w:r>
      <w:r>
        <w:rPr>
          <w:rFonts w:ascii="Times New Roman" w:hAnsi="Times New Roman"/>
        </w:rPr>
        <w:t>无氨的水：按</w:t>
      </w:r>
      <w:r>
        <w:rPr>
          <w:rFonts w:ascii="Times New Roman" w:hAnsi="Times New Roman"/>
        </w:rPr>
        <w:t>GB/T603</w:t>
      </w:r>
      <w:r>
        <w:rPr>
          <w:rFonts w:ascii="Times New Roman" w:hAnsi="Times New Roman"/>
        </w:rPr>
        <w:t>进行配制和标定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g</w:t>
      </w:r>
      <w:r>
        <w:rPr>
          <w:rFonts w:ascii="Times New Roman" w:hAnsi="Times New Roman"/>
        </w:rPr>
        <w:t>.50ml</w:t>
      </w:r>
      <w:r>
        <w:rPr>
          <w:rFonts w:ascii="Times New Roman" w:hAnsi="Times New Roman"/>
        </w:rPr>
        <w:t>纳氏比色管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h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>电热套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>
        <w:rPr>
          <w:rFonts w:ascii="Times New Roman" w:hAnsi="Times New Roman"/>
        </w:rPr>
        <w:t>.500ml</w:t>
      </w:r>
      <w:r>
        <w:rPr>
          <w:rFonts w:ascii="Times New Roman" w:hAnsi="Times New Roman"/>
        </w:rPr>
        <w:t>单口烧瓶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j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>玻璃直角弯头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k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>玻璃直形冷凝管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l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>尾接管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m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>硅胶管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>玻璃滴管</w:t>
      </w:r>
      <w:r>
        <w:rPr>
          <w:rFonts w:ascii="Times New Roman" w:hAnsi="Times New Roman"/>
        </w:rPr>
        <w:t>；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>
        <w:rPr>
          <w:rFonts w:ascii="Times New Roman" w:hAnsi="Times New Roman"/>
        </w:rPr>
        <w:t>.1000ml</w:t>
      </w:r>
      <w:r>
        <w:rPr>
          <w:rFonts w:ascii="Times New Roman" w:hAnsi="Times New Roman"/>
        </w:rPr>
        <w:t>容</w:t>
      </w:r>
      <w:r>
        <w:rPr>
          <w:rFonts w:ascii="Times New Roman" w:hAnsi="Times New Roman"/>
        </w:rPr>
        <w:t>量瓶</w:t>
      </w:r>
      <w:r>
        <w:rPr>
          <w:rFonts w:ascii="Times New Roman" w:hAnsi="Times New Roman"/>
        </w:rPr>
        <w:t>。</w:t>
      </w:r>
    </w:p>
    <w:p w:rsidR="00432194" w:rsidRDefault="00094F17">
      <w:pPr>
        <w:pStyle w:val="afb"/>
        <w:ind w:left="420" w:firstLineChars="0" w:firstLine="0"/>
        <w:rPr>
          <w:rFonts w:ascii="Times New Roman" w:hAnsi="Times New Roman"/>
        </w:rPr>
      </w:pPr>
      <w:r>
        <w:rPr>
          <w:rFonts w:ascii="Times New Roman" w:hAnsi="Times New Roman"/>
        </w:rPr>
        <w:t>p.</w:t>
      </w:r>
      <w:r>
        <w:rPr>
          <w:rFonts w:ascii="Times New Roman" w:hAnsi="Times New Roman"/>
        </w:rPr>
        <w:t>电子天平：感量</w:t>
      </w:r>
      <w:r>
        <w:rPr>
          <w:rFonts w:ascii="Times New Roman" w:hAnsi="Times New Roman"/>
        </w:rPr>
        <w:t>0.001g</w:t>
      </w:r>
    </w:p>
    <w:p w:rsidR="00432194" w:rsidRDefault="00094F17">
      <w:pPr>
        <w:pStyle w:val="a2"/>
        <w:numPr>
          <w:ilvl w:val="0"/>
          <w:numId w:val="0"/>
        </w:numPr>
        <w:spacing w:before="156" w:after="156"/>
        <w:rPr>
          <w:rFonts w:ascii="Times New Roman" w:hAnsi="Times New Roman"/>
        </w:rPr>
      </w:pPr>
      <w:r>
        <w:rPr>
          <w:rFonts w:ascii="Times New Roman" w:hAnsi="Times New Roman"/>
        </w:rPr>
        <w:t>5.1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操作</w:t>
      </w:r>
      <w:r>
        <w:rPr>
          <w:rFonts w:ascii="Times New Roman" w:hAnsi="Times New Roman"/>
        </w:rPr>
        <w:t>过程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称取</w:t>
      </w:r>
      <w:r>
        <w:rPr>
          <w:rFonts w:ascii="Times New Roman" w:hAnsi="Times New Roman"/>
        </w:rPr>
        <w:t>试样</w:t>
      </w:r>
      <w:r>
        <w:rPr>
          <w:rFonts w:ascii="Times New Roman" w:hAnsi="Times New Roman"/>
        </w:rPr>
        <w:t>0.5g</w:t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>精确至</w:t>
      </w:r>
      <w:r>
        <w:rPr>
          <w:rFonts w:ascii="Times New Roman" w:hAnsi="Times New Roman"/>
        </w:rPr>
        <w:t>0.001g</w:t>
      </w:r>
      <w:r>
        <w:rPr>
          <w:rFonts w:ascii="Times New Roman" w:hAnsi="Times New Roman"/>
        </w:rPr>
        <w:t>）</w:t>
      </w:r>
      <w:r>
        <w:rPr>
          <w:rFonts w:ascii="Times New Roman" w:hAnsi="Times New Roman"/>
        </w:rPr>
        <w:t>,</w:t>
      </w:r>
      <w:r>
        <w:rPr>
          <w:rFonts w:ascii="Times New Roman" w:hAnsi="Times New Roman"/>
        </w:rPr>
        <w:t>置蒸馏瓶中，加无氨的水</w:t>
      </w:r>
      <w:r>
        <w:rPr>
          <w:rFonts w:ascii="Times New Roman" w:hAnsi="Times New Roman"/>
        </w:rPr>
        <w:t>200ml,</w:t>
      </w:r>
      <w:r>
        <w:rPr>
          <w:rFonts w:ascii="Times New Roman" w:hAnsi="Times New Roman"/>
        </w:rPr>
        <w:t>加氧化镁</w:t>
      </w:r>
      <w:r>
        <w:rPr>
          <w:rFonts w:ascii="Times New Roman" w:hAnsi="Times New Roman"/>
        </w:rPr>
        <w:t>1g,</w:t>
      </w:r>
      <w:r>
        <w:rPr>
          <w:rFonts w:ascii="Times New Roman" w:hAnsi="Times New Roman"/>
        </w:rPr>
        <w:t>加热蒸馏，流出液导入加有稀盐酸</w:t>
      </w: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>滴与无氨的水</w:t>
      </w:r>
      <w:r>
        <w:rPr>
          <w:rFonts w:ascii="Times New Roman" w:hAnsi="Times New Roman"/>
        </w:rPr>
        <w:t>5ml</w:t>
      </w:r>
      <w:r>
        <w:rPr>
          <w:rFonts w:ascii="Times New Roman" w:hAnsi="Times New Roman"/>
        </w:rPr>
        <w:t>的</w:t>
      </w:r>
      <w:r>
        <w:rPr>
          <w:rFonts w:ascii="Times New Roman" w:hAnsi="Times New Roman"/>
        </w:rPr>
        <w:t>50ml</w:t>
      </w:r>
      <w:r>
        <w:rPr>
          <w:rFonts w:ascii="Times New Roman" w:hAnsi="Times New Roman"/>
        </w:rPr>
        <w:t>纳氏比色管中，待馏出液达</w:t>
      </w:r>
      <w:r>
        <w:rPr>
          <w:rFonts w:ascii="Times New Roman" w:hAnsi="Times New Roman"/>
        </w:rPr>
        <w:t>40ml</w:t>
      </w:r>
      <w:r>
        <w:rPr>
          <w:rFonts w:ascii="Times New Roman" w:hAnsi="Times New Roman"/>
        </w:rPr>
        <w:t>时，停止蒸馏，加氢氧化钠试液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滴，加无氨</w:t>
      </w:r>
      <w:r>
        <w:rPr>
          <w:rFonts w:ascii="Times New Roman" w:hAnsi="Times New Roman"/>
        </w:rPr>
        <w:t>的</w:t>
      </w:r>
      <w:r>
        <w:rPr>
          <w:rFonts w:ascii="Times New Roman" w:hAnsi="Times New Roman"/>
        </w:rPr>
        <w:t>水至</w:t>
      </w:r>
      <w:r>
        <w:rPr>
          <w:rFonts w:ascii="Times New Roman" w:hAnsi="Times New Roman"/>
        </w:rPr>
        <w:t>50ml,</w:t>
      </w:r>
      <w:r>
        <w:rPr>
          <w:rFonts w:ascii="Times New Roman" w:hAnsi="Times New Roman"/>
        </w:rPr>
        <w:t>加碱性碘化汞钾试液</w:t>
      </w:r>
      <w:r>
        <w:rPr>
          <w:rFonts w:ascii="Times New Roman" w:hAnsi="Times New Roman"/>
        </w:rPr>
        <w:t>2ml,</w:t>
      </w:r>
      <w:r>
        <w:rPr>
          <w:rFonts w:ascii="Times New Roman" w:hAnsi="Times New Roman"/>
        </w:rPr>
        <w:t>摇匀，放置</w:t>
      </w:r>
      <w:r>
        <w:rPr>
          <w:rFonts w:ascii="Times New Roman" w:hAnsi="Times New Roman"/>
        </w:rPr>
        <w:t>15min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</w:rPr>
        <w:t>即得对照溶液。对照溶液</w:t>
      </w:r>
      <w:r>
        <w:rPr>
          <w:rFonts w:ascii="Times New Roman" w:hAnsi="Times New Roman"/>
        </w:rPr>
        <w:t>与标准氯化铵溶液</w:t>
      </w:r>
      <w:r>
        <w:rPr>
          <w:rFonts w:ascii="Times New Roman" w:hAnsi="Times New Roman"/>
        </w:rPr>
        <w:t>2ml</w:t>
      </w:r>
      <w:r>
        <w:rPr>
          <w:rFonts w:ascii="Times New Roman" w:hAnsi="Times New Roman"/>
        </w:rPr>
        <w:t>比较不得更深。</w:t>
      </w:r>
    </w:p>
    <w:p w:rsidR="00432194" w:rsidRDefault="00094F17" w:rsidP="00661543">
      <w:pPr>
        <w:pStyle w:val="a1"/>
        <w:numPr>
          <w:ilvl w:val="0"/>
          <w:numId w:val="0"/>
        </w:numPr>
        <w:spacing w:before="156" w:after="156"/>
        <w:rPr>
          <w:rFonts w:ascii="Times New Roman" w:hAnsi="Times New Roman"/>
        </w:rPr>
      </w:pPr>
      <w:r>
        <w:rPr>
          <w:rFonts w:ascii="Times New Roman" w:hAnsi="Times New Roman"/>
        </w:rPr>
        <w:t>5.1</w:t>
      </w:r>
      <w:r>
        <w:rPr>
          <w:rFonts w:ascii="Times New Roman" w:hAnsi="Times New Roman"/>
        </w:rPr>
        <w:t xml:space="preserve">2 </w:t>
      </w:r>
      <w:r>
        <w:rPr>
          <w:rFonts w:ascii="Times New Roman" w:hAnsi="Times New Roman"/>
        </w:rPr>
        <w:t>乙醇残留的测定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按照</w:t>
      </w:r>
      <w:r>
        <w:rPr>
          <w:rFonts w:ascii="Times New Roman" w:hAnsi="Times New Roman"/>
        </w:rPr>
        <w:t>《</w:t>
      </w:r>
      <w:r>
        <w:rPr>
          <w:rFonts w:ascii="Times New Roman" w:hAnsi="Times New Roman"/>
        </w:rPr>
        <w:t>中华人民共和国药典</w:t>
      </w:r>
      <w:r>
        <w:rPr>
          <w:rFonts w:ascii="Times New Roman" w:hAnsi="Times New Roman"/>
        </w:rPr>
        <w:t>2015</w:t>
      </w:r>
      <w:r>
        <w:rPr>
          <w:rFonts w:ascii="Times New Roman" w:hAnsi="Times New Roman"/>
        </w:rPr>
        <w:t>年版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四部</w:t>
      </w:r>
      <w:r>
        <w:rPr>
          <w:rFonts w:ascii="Times New Roman" w:hAnsi="Times New Roman"/>
        </w:rPr>
        <w:t>》</w:t>
      </w:r>
      <w:r>
        <w:rPr>
          <w:rFonts w:ascii="Times New Roman" w:hAnsi="Times New Roman"/>
        </w:rPr>
        <w:t>中</w:t>
      </w:r>
      <w:r>
        <w:rPr>
          <w:rFonts w:ascii="Times New Roman" w:hAnsi="Times New Roman"/>
        </w:rPr>
        <w:t>0861</w:t>
      </w:r>
      <w:r>
        <w:rPr>
          <w:rFonts w:ascii="Times New Roman" w:hAnsi="Times New Roman"/>
        </w:rPr>
        <w:t>残留溶剂测定法第二法（气相色谱法）。</w:t>
      </w:r>
    </w:p>
    <w:p w:rsidR="00432194" w:rsidRDefault="00094F17" w:rsidP="00661543">
      <w:pPr>
        <w:pStyle w:val="a1"/>
        <w:numPr>
          <w:ilvl w:val="0"/>
          <w:numId w:val="0"/>
        </w:numPr>
        <w:spacing w:before="156" w:after="156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5.1</w:t>
      </w:r>
      <w:r>
        <w:rPr>
          <w:rFonts w:ascii="Times New Roman" w:hAnsi="Times New Roman"/>
        </w:rPr>
        <w:t xml:space="preserve">3 </w:t>
      </w:r>
      <w:r>
        <w:rPr>
          <w:rFonts w:ascii="Times New Roman" w:hAnsi="Times New Roman"/>
        </w:rPr>
        <w:t>色调</w:t>
      </w:r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按照</w:t>
      </w:r>
      <w:r>
        <w:rPr>
          <w:rFonts w:ascii="Times New Roman" w:hAnsi="Times New Roman"/>
        </w:rPr>
        <w:t>《</w:t>
      </w:r>
      <w:r>
        <w:rPr>
          <w:rFonts w:ascii="Times New Roman" w:hAnsi="Times New Roman"/>
        </w:rPr>
        <w:t>中华人民共和国药典</w:t>
      </w:r>
      <w:r>
        <w:rPr>
          <w:rFonts w:ascii="Times New Roman" w:hAnsi="Times New Roman"/>
        </w:rPr>
        <w:t>2015</w:t>
      </w:r>
      <w:r>
        <w:rPr>
          <w:rFonts w:ascii="Times New Roman" w:hAnsi="Times New Roman"/>
        </w:rPr>
        <w:t>年版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四部</w:t>
      </w:r>
      <w:r>
        <w:rPr>
          <w:rFonts w:ascii="Times New Roman" w:hAnsi="Times New Roman"/>
        </w:rPr>
        <w:t>》</w:t>
      </w:r>
      <w:r>
        <w:rPr>
          <w:rFonts w:ascii="Times New Roman" w:hAnsi="Times New Roman"/>
        </w:rPr>
        <w:t>中</w:t>
      </w:r>
      <w:r>
        <w:rPr>
          <w:rFonts w:ascii="Times New Roman" w:hAnsi="Times New Roman"/>
        </w:rPr>
        <w:t>0401</w:t>
      </w:r>
      <w:r>
        <w:rPr>
          <w:rFonts w:ascii="Times New Roman" w:hAnsi="Times New Roman"/>
        </w:rPr>
        <w:t>紫外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>可见分光光度法在</w:t>
      </w:r>
      <w:r>
        <w:rPr>
          <w:rFonts w:ascii="Times New Roman" w:hAnsi="Times New Roman"/>
        </w:rPr>
        <w:t>430nm</w:t>
      </w:r>
      <w:r>
        <w:rPr>
          <w:rFonts w:ascii="Times New Roman" w:hAnsi="Times New Roman"/>
        </w:rPr>
        <w:t>波长处测定吸收度。</w:t>
      </w:r>
    </w:p>
    <w:p w:rsidR="00432194" w:rsidRDefault="00094F17" w:rsidP="00661543">
      <w:pPr>
        <w:pStyle w:val="a1"/>
        <w:numPr>
          <w:ilvl w:val="0"/>
          <w:numId w:val="0"/>
        </w:numPr>
        <w:spacing w:before="156" w:after="156"/>
        <w:rPr>
          <w:rFonts w:ascii="Times New Roman" w:hAnsi="Times New Roman"/>
        </w:rPr>
      </w:pPr>
      <w:bookmarkStart w:id="46" w:name="_Toc504908997"/>
      <w:bookmarkStart w:id="47" w:name="_Toc504909138"/>
      <w:r>
        <w:rPr>
          <w:rFonts w:ascii="Times New Roman" w:hAnsi="Times New Roman"/>
        </w:rPr>
        <w:t>5.1</w:t>
      </w:r>
      <w:r>
        <w:rPr>
          <w:rFonts w:ascii="Times New Roman" w:hAnsi="Times New Roman"/>
        </w:rPr>
        <w:t xml:space="preserve">4 </w:t>
      </w:r>
      <w:r>
        <w:rPr>
          <w:rFonts w:ascii="Times New Roman" w:hAnsi="Times New Roman"/>
        </w:rPr>
        <w:t>铅的测定</w:t>
      </w:r>
      <w:bookmarkEnd w:id="46"/>
      <w:bookmarkEnd w:id="47"/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按照《化妆品安全技术规范》</w:t>
      </w:r>
      <w:r>
        <w:rPr>
          <w:rFonts w:ascii="Times New Roman" w:hAnsi="Times New Roman"/>
        </w:rPr>
        <w:t>2015</w:t>
      </w:r>
      <w:r>
        <w:rPr>
          <w:rFonts w:ascii="Times New Roman" w:hAnsi="Times New Roman"/>
        </w:rPr>
        <w:t>版铅的测定第一法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石墨炉法原子吸收光谱法的规定进行。</w:t>
      </w:r>
    </w:p>
    <w:p w:rsidR="00432194" w:rsidRDefault="00094F17" w:rsidP="00661543">
      <w:pPr>
        <w:pStyle w:val="a1"/>
        <w:numPr>
          <w:ilvl w:val="0"/>
          <w:numId w:val="0"/>
        </w:numPr>
        <w:spacing w:before="156" w:after="156"/>
        <w:rPr>
          <w:rFonts w:ascii="Times New Roman" w:hAnsi="Times New Roman"/>
        </w:rPr>
      </w:pPr>
      <w:bookmarkStart w:id="48" w:name="_Toc504909139"/>
      <w:bookmarkStart w:id="49" w:name="_Toc504908998"/>
      <w:r>
        <w:rPr>
          <w:rFonts w:ascii="Times New Roman" w:hAnsi="Times New Roman"/>
        </w:rPr>
        <w:t>5.15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镉的测定</w:t>
      </w:r>
      <w:bookmarkEnd w:id="48"/>
      <w:bookmarkEnd w:id="49"/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按照《化妆品安全技术规范》</w:t>
      </w:r>
      <w:r>
        <w:rPr>
          <w:rFonts w:ascii="Times New Roman" w:hAnsi="Times New Roman"/>
        </w:rPr>
        <w:t>2015</w:t>
      </w:r>
      <w:r>
        <w:rPr>
          <w:rFonts w:ascii="Times New Roman" w:hAnsi="Times New Roman"/>
        </w:rPr>
        <w:t>版镉的测定第一法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石墨炉法原子吸收光谱法的规定进行。</w:t>
      </w:r>
    </w:p>
    <w:p w:rsidR="00432194" w:rsidRDefault="00094F17" w:rsidP="00661543">
      <w:pPr>
        <w:pStyle w:val="a1"/>
        <w:numPr>
          <w:ilvl w:val="0"/>
          <w:numId w:val="0"/>
        </w:numPr>
        <w:spacing w:before="156" w:after="156"/>
        <w:rPr>
          <w:rFonts w:ascii="Times New Roman" w:hAnsi="Times New Roman"/>
        </w:rPr>
      </w:pPr>
      <w:bookmarkStart w:id="50" w:name="_Toc504909140"/>
      <w:bookmarkStart w:id="51" w:name="_Toc504908999"/>
      <w:r>
        <w:rPr>
          <w:rFonts w:ascii="Times New Roman" w:hAnsi="Times New Roman"/>
        </w:rPr>
        <w:t>5.16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砷的测定</w:t>
      </w:r>
      <w:bookmarkEnd w:id="50"/>
      <w:bookmarkEnd w:id="51"/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按照《化妆品安全技术规范》</w:t>
      </w:r>
      <w:r>
        <w:rPr>
          <w:rFonts w:ascii="Times New Roman" w:hAnsi="Times New Roman"/>
        </w:rPr>
        <w:t>2015</w:t>
      </w:r>
      <w:r>
        <w:rPr>
          <w:rFonts w:ascii="Times New Roman" w:hAnsi="Times New Roman"/>
        </w:rPr>
        <w:t>版砷的测定第一法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氢化物原子荧光光度法的规定进行</w:t>
      </w:r>
      <w:r>
        <w:rPr>
          <w:rFonts w:ascii="Times New Roman" w:hAnsi="Times New Roman"/>
        </w:rPr>
        <w:t>。</w:t>
      </w:r>
    </w:p>
    <w:p w:rsidR="00432194" w:rsidRDefault="00094F17" w:rsidP="00661543">
      <w:pPr>
        <w:pStyle w:val="a1"/>
        <w:numPr>
          <w:ilvl w:val="0"/>
          <w:numId w:val="0"/>
        </w:numPr>
        <w:spacing w:before="156" w:after="156"/>
        <w:rPr>
          <w:rFonts w:ascii="Times New Roman" w:hAnsi="Times New Roman"/>
        </w:rPr>
      </w:pPr>
      <w:bookmarkStart w:id="52" w:name="_Toc504909000"/>
      <w:bookmarkStart w:id="53" w:name="_Toc504909141"/>
      <w:r>
        <w:rPr>
          <w:rFonts w:ascii="Times New Roman" w:hAnsi="Times New Roman"/>
        </w:rPr>
        <w:t>5.17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汞的测定</w:t>
      </w:r>
      <w:bookmarkEnd w:id="52"/>
      <w:bookmarkEnd w:id="53"/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按照《化妆品安全技术规范》</w:t>
      </w:r>
      <w:r>
        <w:rPr>
          <w:rFonts w:ascii="Times New Roman" w:hAnsi="Times New Roman"/>
        </w:rPr>
        <w:t>2015</w:t>
      </w:r>
      <w:r>
        <w:rPr>
          <w:rFonts w:ascii="Times New Roman" w:hAnsi="Times New Roman"/>
        </w:rPr>
        <w:t>版汞的测定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第一法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氢化物原子荧光光度法或第二法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汞分析仪法的规定进行</w:t>
      </w:r>
      <w:r>
        <w:rPr>
          <w:rFonts w:ascii="Times New Roman" w:hAnsi="Times New Roman"/>
        </w:rPr>
        <w:t>。</w:t>
      </w:r>
    </w:p>
    <w:p w:rsidR="00432194" w:rsidRDefault="00094F17" w:rsidP="00661543">
      <w:pPr>
        <w:pStyle w:val="a1"/>
        <w:numPr>
          <w:ilvl w:val="0"/>
          <w:numId w:val="0"/>
        </w:numPr>
        <w:spacing w:before="156" w:after="156"/>
        <w:rPr>
          <w:rFonts w:ascii="Times New Roman" w:hAnsi="Times New Roman"/>
        </w:rPr>
      </w:pPr>
      <w:bookmarkStart w:id="54" w:name="_Toc504909001"/>
      <w:bookmarkStart w:id="55" w:name="_Toc504909142"/>
      <w:r>
        <w:rPr>
          <w:rFonts w:ascii="Times New Roman" w:hAnsi="Times New Roman"/>
        </w:rPr>
        <w:t>5.18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微生物指标的测定</w:t>
      </w:r>
      <w:bookmarkEnd w:id="54"/>
      <w:bookmarkEnd w:id="55"/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按照《化妆品安全技术规范》</w:t>
      </w:r>
      <w:r>
        <w:rPr>
          <w:rFonts w:ascii="Times New Roman" w:hAnsi="Times New Roman"/>
        </w:rPr>
        <w:t>2015</w:t>
      </w:r>
      <w:r>
        <w:rPr>
          <w:rFonts w:ascii="Times New Roman" w:hAnsi="Times New Roman"/>
        </w:rPr>
        <w:t>版</w:t>
      </w:r>
      <w:r>
        <w:rPr>
          <w:rFonts w:ascii="Times New Roman" w:hAnsi="Times New Roman"/>
        </w:rPr>
        <w:t>微生物检验方法</w:t>
      </w:r>
      <w:r>
        <w:rPr>
          <w:rFonts w:ascii="Times New Roman" w:hAnsi="Times New Roman"/>
        </w:rPr>
        <w:t>测定。</w:t>
      </w:r>
    </w:p>
    <w:p w:rsidR="00432194" w:rsidRDefault="00094F17" w:rsidP="00661543">
      <w:pPr>
        <w:pStyle w:val="a1"/>
        <w:numPr>
          <w:ilvl w:val="0"/>
          <w:numId w:val="0"/>
        </w:numPr>
        <w:spacing w:before="156" w:after="156"/>
        <w:rPr>
          <w:rFonts w:ascii="Times New Roman" w:hAnsi="Times New Roman"/>
        </w:rPr>
      </w:pPr>
      <w:bookmarkStart w:id="56" w:name="_Toc504909143"/>
      <w:bookmarkStart w:id="57" w:name="_Toc504909002"/>
      <w:r>
        <w:rPr>
          <w:rFonts w:ascii="Times New Roman" w:hAnsi="Times New Roman"/>
        </w:rPr>
        <w:t>5.19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净含量检验</w:t>
      </w:r>
      <w:bookmarkEnd w:id="56"/>
      <w:bookmarkEnd w:id="57"/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净含量检验按</w:t>
      </w:r>
      <w:r>
        <w:rPr>
          <w:rFonts w:ascii="Times New Roman" w:hAnsi="Times New Roman"/>
        </w:rPr>
        <w:t>JJF1070</w:t>
      </w:r>
      <w:r>
        <w:rPr>
          <w:rFonts w:ascii="Times New Roman" w:hAnsi="Times New Roman"/>
        </w:rPr>
        <w:t>《定量包装商品净含量计量检验规则》中规定的方法进行检验。</w:t>
      </w:r>
    </w:p>
    <w:p w:rsidR="00432194" w:rsidRDefault="00094F17" w:rsidP="00661543">
      <w:pPr>
        <w:pStyle w:val="a0"/>
        <w:spacing w:before="312" w:after="312"/>
        <w:rPr>
          <w:rFonts w:ascii="Times New Roman" w:hAnsi="Times New Roman"/>
        </w:rPr>
      </w:pPr>
      <w:bookmarkStart w:id="58" w:name="_Toc504909003"/>
      <w:bookmarkStart w:id="59" w:name="_Toc504909189"/>
      <w:bookmarkStart w:id="60" w:name="_Toc504909144"/>
      <w:r>
        <w:rPr>
          <w:rFonts w:ascii="Times New Roman" w:hAnsi="Times New Roman"/>
        </w:rPr>
        <w:t>检验规则</w:t>
      </w:r>
      <w:bookmarkEnd w:id="58"/>
      <w:bookmarkEnd w:id="59"/>
      <w:bookmarkEnd w:id="60"/>
    </w:p>
    <w:p w:rsidR="00432194" w:rsidRDefault="00094F17" w:rsidP="00661543">
      <w:pPr>
        <w:pStyle w:val="a1"/>
        <w:spacing w:before="156" w:after="156"/>
        <w:ind w:left="0"/>
        <w:rPr>
          <w:rFonts w:ascii="Times New Roman" w:hAnsi="Times New Roman"/>
        </w:rPr>
      </w:pPr>
      <w:bookmarkStart w:id="61" w:name="_Toc504909004"/>
      <w:bookmarkStart w:id="62" w:name="_Toc504909145"/>
      <w:r>
        <w:rPr>
          <w:rFonts w:ascii="Times New Roman" w:hAnsi="Times New Roman"/>
        </w:rPr>
        <w:t>检验分类</w:t>
      </w:r>
      <w:bookmarkEnd w:id="61"/>
      <w:bookmarkEnd w:id="62"/>
    </w:p>
    <w:p w:rsidR="00432194" w:rsidRDefault="00094F17">
      <w:pPr>
        <w:pStyle w:val="a2"/>
        <w:spacing w:before="156" w:after="156"/>
        <w:ind w:left="0"/>
        <w:rPr>
          <w:rFonts w:ascii="Times New Roman" w:hAnsi="Times New Roman"/>
        </w:rPr>
      </w:pPr>
      <w:bookmarkStart w:id="63" w:name="_Toc504909005"/>
      <w:r>
        <w:rPr>
          <w:rFonts w:ascii="Times New Roman" w:hAnsi="Times New Roman"/>
        </w:rPr>
        <w:t>出厂检验</w:t>
      </w:r>
      <w:bookmarkEnd w:id="63"/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本标准技术要求中的性状、</w:t>
      </w:r>
      <w:r>
        <w:rPr>
          <w:rFonts w:ascii="Times New Roman" w:hAnsi="Times New Roman"/>
        </w:rPr>
        <w:t>澄清度</w:t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t>pH</w:t>
      </w:r>
      <w:r>
        <w:rPr>
          <w:rFonts w:ascii="Times New Roman" w:hAnsi="Times New Roman"/>
        </w:rPr>
        <w:t>值、色调、干燥失重、残氨、甘草酸二钾含量、菌落总数、霉菌和酵母菌、粪大肠菌群为出厂检验项目。</w:t>
      </w:r>
    </w:p>
    <w:p w:rsidR="00432194" w:rsidRDefault="00094F17">
      <w:pPr>
        <w:pStyle w:val="a2"/>
        <w:spacing w:before="156" w:after="156"/>
        <w:ind w:left="0"/>
        <w:rPr>
          <w:rFonts w:ascii="Times New Roman" w:hAnsi="Times New Roman"/>
        </w:rPr>
      </w:pPr>
      <w:bookmarkStart w:id="64" w:name="_Toc504909006"/>
      <w:r>
        <w:rPr>
          <w:rFonts w:ascii="Times New Roman" w:hAnsi="Times New Roman"/>
        </w:rPr>
        <w:t>型式检验</w:t>
      </w:r>
      <w:bookmarkEnd w:id="64"/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本标准技术要求中所规定的全部项目为型式检验项目，正常情况下每三个月进行一次型式检验。出现以下情况也应进行型式检验：</w:t>
      </w:r>
    </w:p>
    <w:p w:rsidR="00432194" w:rsidRDefault="00094F17">
      <w:pPr>
        <w:pStyle w:val="afb"/>
        <w:ind w:firstLineChars="0" w:firstLine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(a)</w:t>
      </w:r>
      <w:r>
        <w:rPr>
          <w:rFonts w:ascii="Times New Roman" w:hAnsi="Times New Roman"/>
          <w:szCs w:val="21"/>
        </w:rPr>
        <w:t>更新关键生产工艺时；</w:t>
      </w:r>
    </w:p>
    <w:p w:rsidR="00432194" w:rsidRDefault="00094F17">
      <w:pPr>
        <w:pStyle w:val="afb"/>
        <w:ind w:firstLineChars="0" w:firstLine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(b)</w:t>
      </w:r>
      <w:r>
        <w:rPr>
          <w:rFonts w:ascii="Times New Roman" w:hAnsi="Times New Roman"/>
          <w:szCs w:val="21"/>
        </w:rPr>
        <w:t>主要原料有变化时；</w:t>
      </w:r>
    </w:p>
    <w:p w:rsidR="00432194" w:rsidRDefault="00094F17">
      <w:pPr>
        <w:pStyle w:val="afb"/>
        <w:ind w:firstLineChars="0" w:firstLine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(c)</w:t>
      </w:r>
      <w:r>
        <w:rPr>
          <w:rFonts w:ascii="Times New Roman" w:hAnsi="Times New Roman"/>
          <w:szCs w:val="21"/>
        </w:rPr>
        <w:t>停产</w:t>
      </w: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/>
          <w:szCs w:val="21"/>
        </w:rPr>
        <w:t>个月以上又恢复生产时；</w:t>
      </w:r>
    </w:p>
    <w:p w:rsidR="00432194" w:rsidRDefault="00094F17">
      <w:pPr>
        <w:pStyle w:val="afb"/>
        <w:ind w:firstLineChars="0" w:firstLine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(d)</w:t>
      </w:r>
      <w:r>
        <w:rPr>
          <w:rFonts w:ascii="Times New Roman" w:hAnsi="Times New Roman"/>
          <w:szCs w:val="21"/>
        </w:rPr>
        <w:t>国家质量监督机构或用户提出进行型式检验要求时；</w:t>
      </w:r>
    </w:p>
    <w:p w:rsidR="00432194" w:rsidRDefault="00094F17">
      <w:pPr>
        <w:pStyle w:val="afb"/>
        <w:ind w:firstLineChars="0" w:firstLine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(e)</w:t>
      </w:r>
      <w:r>
        <w:rPr>
          <w:rFonts w:ascii="Times New Roman" w:hAnsi="Times New Roman"/>
          <w:szCs w:val="21"/>
        </w:rPr>
        <w:t>相应法律法规发生改变时。</w:t>
      </w:r>
    </w:p>
    <w:p w:rsidR="00432194" w:rsidRDefault="00094F17">
      <w:pPr>
        <w:pStyle w:val="a2"/>
        <w:spacing w:before="156" w:after="156"/>
        <w:ind w:left="0"/>
        <w:rPr>
          <w:rFonts w:ascii="Times New Roman" w:hAnsi="Times New Roman"/>
        </w:rPr>
      </w:pPr>
      <w:bookmarkStart w:id="65" w:name="_Toc504909007"/>
      <w:r>
        <w:rPr>
          <w:rFonts w:ascii="Times New Roman" w:hAnsi="Times New Roman"/>
        </w:rPr>
        <w:t>接受检验</w:t>
      </w:r>
      <w:bookmarkEnd w:id="65"/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顾客有权按照供需双方所签订合同的有关条款及本标准的规定，对所收到的化妆品用甘草酸二钾进行验收，验收应在货到之日起的</w:t>
      </w:r>
      <w:r>
        <w:rPr>
          <w:rFonts w:ascii="Times New Roman" w:hAnsi="Times New Roman"/>
        </w:rPr>
        <w:t>15</w:t>
      </w:r>
      <w:r>
        <w:rPr>
          <w:rFonts w:ascii="Times New Roman" w:hAnsi="Times New Roman"/>
        </w:rPr>
        <w:t>日内完成。</w:t>
      </w:r>
    </w:p>
    <w:p w:rsidR="00432194" w:rsidRDefault="00094F17" w:rsidP="00661543">
      <w:pPr>
        <w:pStyle w:val="a1"/>
        <w:spacing w:before="156" w:after="156"/>
        <w:ind w:left="0"/>
        <w:rPr>
          <w:rFonts w:ascii="Times New Roman" w:hAnsi="Times New Roman"/>
        </w:rPr>
      </w:pPr>
      <w:bookmarkStart w:id="66" w:name="_Toc504909008"/>
      <w:bookmarkStart w:id="67" w:name="_Toc504909146"/>
      <w:r>
        <w:rPr>
          <w:rFonts w:ascii="Times New Roman" w:hAnsi="Times New Roman"/>
        </w:rPr>
        <w:t>组批与抽样规则</w:t>
      </w:r>
      <w:bookmarkEnd w:id="66"/>
      <w:bookmarkEnd w:id="67"/>
    </w:p>
    <w:p w:rsidR="00432194" w:rsidRDefault="00094F17">
      <w:pPr>
        <w:pStyle w:val="a2"/>
        <w:spacing w:before="156" w:after="156"/>
        <w:ind w:left="0"/>
        <w:rPr>
          <w:rFonts w:ascii="Times New Roman" w:hAnsi="Times New Roman"/>
        </w:rPr>
      </w:pPr>
      <w:bookmarkStart w:id="68" w:name="_Toc504909009"/>
      <w:r>
        <w:rPr>
          <w:rFonts w:ascii="Times New Roman" w:hAnsi="Times New Roman"/>
        </w:rPr>
        <w:t>以一次交货的同规格产品为一批</w:t>
      </w:r>
      <w:bookmarkEnd w:id="68"/>
    </w:p>
    <w:p w:rsidR="00432194" w:rsidRDefault="00094F17">
      <w:pPr>
        <w:pStyle w:val="a2"/>
        <w:spacing w:before="156" w:after="156"/>
        <w:ind w:left="0"/>
        <w:rPr>
          <w:rFonts w:ascii="Times New Roman" w:hAnsi="Times New Roman"/>
        </w:rPr>
      </w:pPr>
      <w:bookmarkStart w:id="69" w:name="_Toc504909010"/>
      <w:r>
        <w:rPr>
          <w:rFonts w:ascii="Times New Roman" w:hAnsi="Times New Roman"/>
        </w:rPr>
        <w:t>产品应先由生产企业质检部门按本标准规定检验合格，出具检验报告方可出厂，收货单位按本标准验收。</w:t>
      </w:r>
      <w:bookmarkEnd w:id="69"/>
    </w:p>
    <w:p w:rsidR="00432194" w:rsidRDefault="00094F17">
      <w:pPr>
        <w:pStyle w:val="a2"/>
        <w:spacing w:before="156" w:after="156"/>
        <w:ind w:left="0"/>
        <w:rPr>
          <w:rFonts w:ascii="Times New Roman" w:hAnsi="Times New Roman"/>
        </w:rPr>
      </w:pPr>
      <w:bookmarkStart w:id="70" w:name="_Toc504909011"/>
      <w:r>
        <w:rPr>
          <w:rFonts w:ascii="Times New Roman" w:hAnsi="Times New Roman"/>
        </w:rPr>
        <w:t>抽样</w:t>
      </w:r>
      <w:bookmarkEnd w:id="70"/>
    </w:p>
    <w:p w:rsidR="00432194" w:rsidRDefault="00094F17">
      <w:pPr>
        <w:pStyle w:val="a3"/>
        <w:spacing w:before="156" w:after="156"/>
        <w:ind w:left="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每个检验批的产量不得超过生产厂每班的产量。据物料单元数目按</w:t>
      </w:r>
      <w:r>
        <w:rPr>
          <w:rFonts w:ascii="Times New Roman" w:eastAsia="宋体" w:hAnsi="Times New Roman"/>
        </w:rPr>
        <w:t>GB/T6678</w:t>
      </w:r>
      <w:r>
        <w:rPr>
          <w:rFonts w:ascii="Times New Roman" w:eastAsia="宋体" w:hAnsi="Times New Roman"/>
        </w:rPr>
        <w:t>的规</w:t>
      </w:r>
      <w:r>
        <w:rPr>
          <w:rFonts w:ascii="Times New Roman" w:eastAsia="宋体" w:hAnsi="Times New Roman"/>
        </w:rPr>
        <w:t>定确定采样单位数，选定采样单位后，打开包装一次采取微生物检验用样及其他检验用样。</w:t>
      </w:r>
    </w:p>
    <w:p w:rsidR="00432194" w:rsidRDefault="00094F17">
      <w:pPr>
        <w:pStyle w:val="a3"/>
        <w:spacing w:before="156" w:after="156"/>
        <w:ind w:left="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采样：微生物检验用样的采样按无菌操作要求进行；其他检验用样将采样器插入采样单元料层的</w:t>
      </w:r>
      <w:r>
        <w:rPr>
          <w:rFonts w:ascii="Times New Roman" w:eastAsia="宋体" w:hAnsi="Times New Roman"/>
        </w:rPr>
        <w:t>3/4</w:t>
      </w:r>
      <w:r>
        <w:rPr>
          <w:rFonts w:ascii="Times New Roman" w:eastAsia="宋体" w:hAnsi="Times New Roman"/>
        </w:rPr>
        <w:t>处采取样品，取出不少于</w:t>
      </w:r>
      <w:r>
        <w:rPr>
          <w:rFonts w:ascii="Times New Roman" w:eastAsia="宋体" w:hAnsi="Times New Roman"/>
        </w:rPr>
        <w:t>100g</w:t>
      </w:r>
      <w:r>
        <w:rPr>
          <w:rFonts w:ascii="Times New Roman" w:eastAsia="宋体" w:hAnsi="Times New Roman"/>
        </w:rPr>
        <w:t>的样品，采出的样品迅速混匀，经缩分后分装于清洁、干燥的容器中，微生物检验用样的制样按无菌操作要求进行。样品容器应粘贴标签，注明：生产厂名、产品名称、生产批号、采样日期和采样者姓名。样品一份用于检验，另一份保存三个月备查。待检样品应置室温阴凉、干燥密闭保存。</w:t>
      </w:r>
    </w:p>
    <w:p w:rsidR="00432194" w:rsidRDefault="00094F17" w:rsidP="00661543">
      <w:pPr>
        <w:pStyle w:val="a1"/>
        <w:spacing w:before="156" w:after="156"/>
        <w:rPr>
          <w:rFonts w:ascii="Times New Roman" w:hAnsi="Times New Roman"/>
        </w:rPr>
      </w:pPr>
      <w:bookmarkStart w:id="71" w:name="_Toc504909147"/>
      <w:bookmarkStart w:id="72" w:name="_Toc504909012"/>
      <w:r>
        <w:rPr>
          <w:rFonts w:ascii="Times New Roman" w:hAnsi="Times New Roman"/>
        </w:rPr>
        <w:t>判定规则</w:t>
      </w:r>
      <w:bookmarkEnd w:id="71"/>
      <w:bookmarkEnd w:id="72"/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检验结果按照</w:t>
      </w:r>
      <w:r>
        <w:rPr>
          <w:rFonts w:ascii="Times New Roman" w:hAnsi="Times New Roman"/>
        </w:rPr>
        <w:t>GB8170</w:t>
      </w:r>
      <w:r>
        <w:rPr>
          <w:rFonts w:ascii="Times New Roman" w:hAnsi="Times New Roman"/>
        </w:rPr>
        <w:t>修约至规定位数，对</w:t>
      </w:r>
      <w:r>
        <w:rPr>
          <w:rFonts w:ascii="Times New Roman" w:hAnsi="Times New Roman"/>
        </w:rPr>
        <w:t>照限定值确定检验的产品是否可以通过验收。检验结果如不符合要求时，应重新自两倍的包装中采样复验，复验结果仍不符合要求时，则整批产品作不合格品处理。</w:t>
      </w:r>
    </w:p>
    <w:p w:rsidR="00432194" w:rsidRDefault="00094F17" w:rsidP="00661543">
      <w:pPr>
        <w:pStyle w:val="a1"/>
        <w:spacing w:before="156" w:after="156"/>
        <w:rPr>
          <w:rFonts w:ascii="Times New Roman" w:hAnsi="Times New Roman"/>
        </w:rPr>
      </w:pPr>
      <w:bookmarkStart w:id="73" w:name="_Toc504909013"/>
      <w:bookmarkStart w:id="74" w:name="_Toc504909148"/>
      <w:r>
        <w:rPr>
          <w:rFonts w:ascii="Times New Roman" w:hAnsi="Times New Roman"/>
        </w:rPr>
        <w:t>仲裁</w:t>
      </w:r>
      <w:bookmarkEnd w:id="73"/>
      <w:bookmarkEnd w:id="74"/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如交收双方对产品检验结果发生异议时，双方可协商解决，必要时，可共同选定仲裁结构按本标准检验裁定。</w:t>
      </w:r>
    </w:p>
    <w:p w:rsidR="00432194" w:rsidRDefault="00094F17" w:rsidP="00661543">
      <w:pPr>
        <w:pStyle w:val="a1"/>
        <w:spacing w:before="156" w:after="156"/>
        <w:rPr>
          <w:rFonts w:ascii="Times New Roman" w:hAnsi="Times New Roman"/>
        </w:rPr>
      </w:pPr>
      <w:bookmarkStart w:id="75" w:name="_Toc504909149"/>
      <w:bookmarkStart w:id="76" w:name="_Toc504909014"/>
      <w:r>
        <w:rPr>
          <w:rFonts w:ascii="Times New Roman" w:hAnsi="Times New Roman"/>
        </w:rPr>
        <w:t>存样和样本保留</w:t>
      </w:r>
      <w:bookmarkEnd w:id="75"/>
      <w:bookmarkEnd w:id="76"/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每批验收产品需保留样品作存样，样本保留至保质期满后半年。</w:t>
      </w:r>
    </w:p>
    <w:p w:rsidR="00432194" w:rsidRDefault="00094F17" w:rsidP="00661543">
      <w:pPr>
        <w:pStyle w:val="a0"/>
        <w:spacing w:before="312" w:after="312"/>
        <w:rPr>
          <w:rFonts w:ascii="Times New Roman" w:hAnsi="Times New Roman"/>
        </w:rPr>
      </w:pPr>
      <w:bookmarkStart w:id="77" w:name="_Toc504909190"/>
      <w:bookmarkStart w:id="78" w:name="_Toc504909015"/>
      <w:bookmarkStart w:id="79" w:name="_Toc504909150"/>
      <w:r>
        <w:rPr>
          <w:rFonts w:ascii="Times New Roman" w:hAnsi="Times New Roman"/>
        </w:rPr>
        <w:t>标志、包装、运输、贮存、保质期</w:t>
      </w:r>
      <w:bookmarkEnd w:id="77"/>
      <w:bookmarkEnd w:id="78"/>
      <w:bookmarkEnd w:id="79"/>
    </w:p>
    <w:p w:rsidR="00432194" w:rsidRDefault="00094F17" w:rsidP="00661543">
      <w:pPr>
        <w:pStyle w:val="a1"/>
        <w:spacing w:before="156" w:after="156"/>
        <w:rPr>
          <w:rFonts w:ascii="Times New Roman" w:hAnsi="Times New Roman"/>
        </w:rPr>
      </w:pPr>
      <w:bookmarkStart w:id="80" w:name="_Toc504909151"/>
      <w:bookmarkStart w:id="81" w:name="_Toc504909016"/>
      <w:r>
        <w:rPr>
          <w:rFonts w:ascii="Times New Roman" w:hAnsi="Times New Roman"/>
        </w:rPr>
        <w:t>标志</w:t>
      </w:r>
      <w:bookmarkEnd w:id="80"/>
      <w:bookmarkEnd w:id="81"/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包装容器上都应贴有牢固明显的标志，内容包括：产品名称、生产厂名、厂址、商标、生产批号或生产日期、净重等。</w:t>
      </w:r>
    </w:p>
    <w:p w:rsidR="00432194" w:rsidRDefault="00094F17" w:rsidP="00661543">
      <w:pPr>
        <w:pStyle w:val="a1"/>
        <w:spacing w:before="156" w:after="156"/>
        <w:rPr>
          <w:rFonts w:ascii="Times New Roman" w:hAnsi="Times New Roman"/>
        </w:rPr>
      </w:pPr>
      <w:bookmarkStart w:id="82" w:name="_Toc504909017"/>
      <w:bookmarkStart w:id="83" w:name="_Toc504909152"/>
      <w:r>
        <w:rPr>
          <w:rFonts w:ascii="Times New Roman" w:hAnsi="Times New Roman"/>
        </w:rPr>
        <w:t>包装</w:t>
      </w:r>
      <w:bookmarkEnd w:id="82"/>
      <w:bookmarkEnd w:id="83"/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本产品要求用内有一层食品级聚乙烯塑料袋，外包装用瓦楞纸箱或纸板桶，也可与用户协商确定。</w:t>
      </w:r>
    </w:p>
    <w:p w:rsidR="00432194" w:rsidRDefault="00094F17" w:rsidP="00661543">
      <w:pPr>
        <w:pStyle w:val="a1"/>
        <w:spacing w:before="156" w:after="156"/>
        <w:rPr>
          <w:rFonts w:ascii="Times New Roman" w:hAnsi="Times New Roman"/>
        </w:rPr>
      </w:pPr>
      <w:bookmarkStart w:id="84" w:name="_Toc504909018"/>
      <w:bookmarkStart w:id="85" w:name="_Toc504909153"/>
      <w:r>
        <w:rPr>
          <w:rFonts w:ascii="Times New Roman" w:hAnsi="Times New Roman"/>
        </w:rPr>
        <w:t>运输</w:t>
      </w:r>
      <w:bookmarkEnd w:id="84"/>
      <w:bookmarkEnd w:id="85"/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本产品在装卸、运输过程中应放在清洁、干燥的场所，不得与有毒物混装、混运或一起存放。</w:t>
      </w:r>
    </w:p>
    <w:p w:rsidR="00432194" w:rsidRDefault="00094F17" w:rsidP="00661543">
      <w:pPr>
        <w:pStyle w:val="a1"/>
        <w:spacing w:before="156" w:after="156"/>
        <w:rPr>
          <w:rFonts w:ascii="Times New Roman" w:hAnsi="Times New Roman"/>
        </w:rPr>
      </w:pPr>
      <w:bookmarkStart w:id="86" w:name="_Toc504909154"/>
      <w:bookmarkStart w:id="87" w:name="_Toc504909019"/>
      <w:r>
        <w:rPr>
          <w:rFonts w:ascii="Times New Roman" w:hAnsi="Times New Roman"/>
        </w:rPr>
        <w:t>贮存</w:t>
      </w:r>
      <w:bookmarkEnd w:id="86"/>
      <w:bookmarkEnd w:id="87"/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本品应避光、密封贮存</w:t>
      </w:r>
    </w:p>
    <w:p w:rsidR="00432194" w:rsidRDefault="00094F17" w:rsidP="00661543">
      <w:pPr>
        <w:pStyle w:val="a1"/>
        <w:spacing w:before="156" w:after="156"/>
        <w:rPr>
          <w:rFonts w:ascii="Times New Roman" w:hAnsi="Times New Roman"/>
        </w:rPr>
      </w:pPr>
      <w:bookmarkStart w:id="88" w:name="_Toc504909155"/>
      <w:bookmarkStart w:id="89" w:name="_Toc504909020"/>
      <w:r>
        <w:rPr>
          <w:rFonts w:ascii="Times New Roman" w:hAnsi="Times New Roman"/>
        </w:rPr>
        <w:t>保质期</w:t>
      </w:r>
      <w:bookmarkEnd w:id="88"/>
      <w:bookmarkEnd w:id="89"/>
    </w:p>
    <w:p w:rsidR="00432194" w:rsidRDefault="00094F17">
      <w:pPr>
        <w:pStyle w:val="afb"/>
        <w:rPr>
          <w:rFonts w:ascii="Times New Roman" w:hAnsi="Times New Roman"/>
        </w:rPr>
      </w:pPr>
      <w:r>
        <w:rPr>
          <w:rFonts w:ascii="Times New Roman" w:hAnsi="Times New Roman"/>
        </w:rPr>
        <w:t>在符合本标准包装、运输和贮存条件下，自生产之日起保质期至少为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年，超过保质期可重新检验，检测结果符合本标准要求时，产品仍可使用。</w:t>
      </w:r>
    </w:p>
    <w:p w:rsidR="00432194" w:rsidRDefault="00432194">
      <w:pPr>
        <w:pStyle w:val="afb"/>
        <w:ind w:firstLineChars="0" w:firstLine="0"/>
        <w:rPr>
          <w:rFonts w:ascii="Times New Roman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432194">
      <w:pPr>
        <w:jc w:val="center"/>
        <w:rPr>
          <w:rFonts w:ascii="Times New Roman" w:eastAsia="黑体" w:hAnsi="Times New Roman"/>
        </w:rPr>
      </w:pPr>
    </w:p>
    <w:p w:rsidR="00432194" w:rsidRDefault="00094F17">
      <w:pPr>
        <w:jc w:val="center"/>
        <w:rPr>
          <w:rFonts w:ascii="Times New Roman" w:eastAsia="黑体" w:hAnsi="Times New Roman"/>
        </w:rPr>
      </w:pPr>
      <w:r>
        <w:rPr>
          <w:rFonts w:ascii="Times New Roman" w:eastAsia="黑体" w:hAnsi="Times New Roman" w:hint="eastAsia"/>
        </w:rPr>
        <w:t>附</w:t>
      </w:r>
      <w:r>
        <w:rPr>
          <w:rFonts w:ascii="Times New Roman" w:eastAsia="黑体" w:hAnsi="Times New Roman" w:hint="eastAsia"/>
        </w:rPr>
        <w:t xml:space="preserve"> </w:t>
      </w:r>
      <w:bookmarkStart w:id="90" w:name="_GoBack"/>
      <w:bookmarkEnd w:id="90"/>
      <w:r>
        <w:rPr>
          <w:rFonts w:ascii="Times New Roman" w:eastAsia="黑体" w:hAnsi="Times New Roman"/>
        </w:rPr>
        <w:t>录</w:t>
      </w:r>
      <w:r>
        <w:rPr>
          <w:rFonts w:ascii="Times New Roman" w:eastAsia="黑体" w:hAnsi="Times New Roman"/>
        </w:rPr>
        <w:t xml:space="preserve"> A</w:t>
      </w:r>
    </w:p>
    <w:p w:rsidR="00432194" w:rsidRDefault="00094F17">
      <w:pPr>
        <w:jc w:val="center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（资料性附录）</w:t>
      </w:r>
    </w:p>
    <w:p w:rsidR="00432194" w:rsidRDefault="00094F17">
      <w:pPr>
        <w:jc w:val="center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标准物质的液相色谱图</w:t>
      </w:r>
    </w:p>
    <w:p w:rsidR="00432194" w:rsidRDefault="00094F1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114300" distR="114300">
            <wp:extent cx="5902960" cy="2454275"/>
            <wp:effectExtent l="0" t="0" r="10160" b="14605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2960" cy="2454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32194" w:rsidRDefault="00432194">
      <w:pPr>
        <w:pStyle w:val="afb"/>
        <w:framePr w:w="3105" w:hSpace="181" w:vSpace="181" w:wrap="around" w:vAnchor="text" w:hAnchor="page" w:x="4373" w:y="1460"/>
        <w:jc w:val="center"/>
        <w:rPr>
          <w:rFonts w:ascii="Times New Roman" w:hAnsi="Times New Roman"/>
        </w:rPr>
      </w:pPr>
    </w:p>
    <w:p w:rsidR="00432194" w:rsidRDefault="00094F17">
      <w:pPr>
        <w:framePr w:w="3105" w:hSpace="181" w:vSpace="181" w:wrap="around" w:vAnchor="text" w:hAnchor="page" w:x="4373" w:y="1460"/>
        <w:jc w:val="center"/>
        <w:rPr>
          <w:rFonts w:ascii="Times New Roman" w:hAnsi="Times New Roman"/>
          <w:kern w:val="0"/>
          <w:szCs w:val="20"/>
        </w:rPr>
      </w:pPr>
      <w:r>
        <w:rPr>
          <w:rFonts w:ascii="Times New Roman" w:hAnsi="Times New Roman"/>
        </w:rPr>
        <w:t>________________________</w:t>
      </w:r>
    </w:p>
    <w:p w:rsidR="00432194" w:rsidRDefault="00094F17">
      <w:pPr>
        <w:jc w:val="center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图</w:t>
      </w:r>
      <w:r>
        <w:rPr>
          <w:rFonts w:ascii="Times New Roman" w:eastAsia="黑体" w:hAnsi="Times New Roman"/>
        </w:rPr>
        <w:t xml:space="preserve">A.1 </w:t>
      </w:r>
      <w:r>
        <w:rPr>
          <w:rFonts w:ascii="Times New Roman" w:eastAsia="黑体" w:hAnsi="Times New Roman"/>
        </w:rPr>
        <w:t>甘草酸二钾的标准物质液相色谱图</w:t>
      </w:r>
    </w:p>
    <w:sectPr w:rsidR="00432194" w:rsidSect="00432194">
      <w:headerReference w:type="even" r:id="rId21"/>
      <w:headerReference w:type="default" r:id="rId22"/>
      <w:footerReference w:type="even" r:id="rId23"/>
      <w:footerReference w:type="default" r:id="rId24"/>
      <w:pgSz w:w="11906" w:h="16838"/>
      <w:pgMar w:top="567" w:right="1134" w:bottom="1134" w:left="1470" w:header="1418" w:footer="1134" w:gutter="0"/>
      <w:pgNumType w:start="1"/>
      <w:cols w:space="720"/>
      <w:formProt w:val="0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6" w:author="caffci-zhangpeng" w:date="2018-06-08T11:02:00Z" w:initials="c">
    <w:p w:rsidR="00432194" w:rsidRDefault="00094F17">
      <w:pPr>
        <w:pStyle w:val="a9"/>
      </w:pPr>
      <w:r>
        <w:rPr>
          <w:rFonts w:hint="eastAsia"/>
        </w:rPr>
        <w:t>详见附件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0AE206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F17" w:rsidRDefault="00094F17" w:rsidP="00432194">
      <w:r>
        <w:separator/>
      </w:r>
    </w:p>
  </w:endnote>
  <w:endnote w:type="continuationSeparator" w:id="0">
    <w:p w:rsidR="00094F17" w:rsidRDefault="00094F17" w:rsidP="00432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194" w:rsidRDefault="00094F17">
    <w:pPr>
      <w:pStyle w:val="aff1"/>
    </w:pPr>
    <w:r>
      <w:rPr>
        <w:rFonts w:hAnsi="宋体" w:cs="宋体" w:hint="eastAsia"/>
      </w:rPr>
      <w:t>Ⅰ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194" w:rsidRDefault="00432194">
    <w:pPr>
      <w:pStyle w:val="aff1"/>
      <w:jc w:val="both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0;margin-top:0;width:465.45pt;height:2in;z-index:251658240;mso-position-horizontal:left;mso-position-horizontal-relative:margin" o:gfxdata="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8Q4xL1AAAAAUBAAAPAAAAAAAAAAEAIAAAACIAAABkcnMvZG93bnJldi54bWxQSwECFAAUAAAA&#10;CACHTuJAQLcy87kBAABKAwAADgAAAAAAAAABACAAAAAjAQAAZHJzL2Uyb0RvYy54bWxQSwUGAAAA&#10;AAYABgBZAQAATgUAAAAA&#10;" filled="f" stroked="f">
          <v:textbox style="mso-fit-shape-to-text:t" inset="0,0,0,0">
            <w:txbxContent>
              <w:p w:rsidR="00432194" w:rsidRDefault="00094F17">
                <w:pPr>
                  <w:pStyle w:val="aa"/>
                  <w:jc w:val="left"/>
                </w:pPr>
                <w:r>
                  <w:rPr>
                    <w:rFonts w:ascii="仿宋" w:eastAsia="仿宋" w:hAnsi="仿宋" w:cs="仿宋" w:hint="eastAsia"/>
                  </w:rPr>
                  <w:t>Ⅱ</w:t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194" w:rsidRDefault="00432194">
    <w:pPr>
      <w:pStyle w:val="aa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4pt;margin-top:0;width:2in;height:2in;z-index:251660288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s0lY7tAAAAAFAQAADwAAAAAAAAAB&#10;ACAAAAAiAAAAZHJzL2Rvd25yZXYueG1sUEsBAhQAFAAAAAgAh07iQMR8ODrDAgAA2AUAAA4AAAAA&#10;AAAAAQAgAAAAHwEAAGRycy9lMm9Eb2MueG1sUEsFBgAAAAAGAAYAWQEAAFQGAAAAAA==&#10;" filled="f" stroked="f" strokeweight=".5pt">
          <v:textbox style="mso-fit-shape-to-text:t" inset="0,0,0,0">
            <w:txbxContent>
              <w:p w:rsidR="00432194" w:rsidRDefault="00432194">
                <w:pPr>
                  <w:pStyle w:val="aa"/>
                </w:pPr>
                <w:r>
                  <w:rPr>
                    <w:rFonts w:hint="eastAsia"/>
                  </w:rPr>
                  <w:fldChar w:fldCharType="begin"/>
                </w:r>
                <w:r w:rsidR="00094F17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661543">
                  <w:rPr>
                    <w:noProof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194" w:rsidRDefault="00432194">
    <w:pPr>
      <w:pStyle w:val="aff1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104pt;margin-top:0;width:2in;height:2in;z-index:251659264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fzsLH8ICAADYBQAADgAAAAAA&#10;AAABACAAAAAfAQAAZHJzL2Uyb0RvYy54bWxQSwUGAAAAAAYABgBZAQAAUwYAAAAA&#10;" filled="f" stroked="f" strokeweight=".5pt">
          <v:textbox style="mso-fit-shape-to-text:t" inset="0,0,0,0">
            <w:txbxContent>
              <w:p w:rsidR="00432194" w:rsidRDefault="00432194">
                <w:pPr>
                  <w:pStyle w:val="aa"/>
                </w:pPr>
                <w:r>
                  <w:rPr>
                    <w:rFonts w:hint="eastAsia"/>
                  </w:rPr>
                  <w:fldChar w:fldCharType="begin"/>
                </w:r>
                <w:r w:rsidR="00094F17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661543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F17" w:rsidRDefault="00094F17" w:rsidP="00432194">
      <w:r>
        <w:separator/>
      </w:r>
    </w:p>
  </w:footnote>
  <w:footnote w:type="continuationSeparator" w:id="0">
    <w:p w:rsidR="00094F17" w:rsidRDefault="00094F17" w:rsidP="004321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194" w:rsidRDefault="00094F17">
    <w:pPr>
      <w:pStyle w:val="aff0"/>
    </w:pPr>
    <w:r>
      <w:rPr>
        <w:rFonts w:ascii="Times New Roman" w:hint="eastAsia"/>
      </w:rPr>
      <w:t>T</w:t>
    </w:r>
    <w:r>
      <w:rPr>
        <w:rFonts w:ascii="Times New Roman"/>
      </w:rPr>
      <w:t>/</w:t>
    </w:r>
    <w:r>
      <w:rPr>
        <w:rFonts w:hAnsi="黑体" w:hint="eastAsia"/>
      </w:rPr>
      <w:t>CAFFCI</w:t>
    </w:r>
    <w:r>
      <w:t xml:space="preserve"> XXXX</w:t>
    </w:r>
    <w:r>
      <w:t>—</w:t>
    </w:r>
    <w:r>
      <w:t>XXXX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194" w:rsidRDefault="00094F17">
    <w:pPr>
      <w:pStyle w:val="aff0"/>
      <w:jc w:val="left"/>
    </w:pPr>
    <w:r>
      <w:rPr>
        <w:rFonts w:ascii="Times New Roman" w:hint="eastAsia"/>
      </w:rPr>
      <w:t>T</w:t>
    </w:r>
    <w:r>
      <w:rPr>
        <w:rFonts w:ascii="Times New Roman"/>
      </w:rPr>
      <w:t>/</w:t>
    </w:r>
    <w:r>
      <w:rPr>
        <w:rFonts w:hAnsi="黑体" w:hint="eastAsia"/>
      </w:rPr>
      <w:t>CAFFCI</w:t>
    </w:r>
    <w:r>
      <w:t xml:space="preserve"> XXXX</w:t>
    </w:r>
    <w:r>
      <w:t>—</w:t>
    </w:r>
    <w:r>
      <w:t>XXXX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194" w:rsidRDefault="00094F17">
    <w:pPr>
      <w:pStyle w:val="aff0"/>
      <w:jc w:val="left"/>
    </w:pPr>
    <w:r>
      <w:rPr>
        <w:rFonts w:ascii="Times New Roman" w:hint="eastAsia"/>
      </w:rPr>
      <w:t>T</w:t>
    </w:r>
    <w:r>
      <w:rPr>
        <w:rFonts w:ascii="Times New Roman"/>
      </w:rPr>
      <w:t>/</w:t>
    </w:r>
    <w:r>
      <w:rPr>
        <w:rFonts w:hAnsi="黑体" w:hint="eastAsia"/>
      </w:rPr>
      <w:t>CAFFCI</w:t>
    </w:r>
    <w:r>
      <w:t xml:space="preserve"> XXXX</w:t>
    </w:r>
    <w:r>
      <w:t>—</w:t>
    </w:r>
    <w:r>
      <w:t>XXX</w:t>
    </w:r>
    <w:r>
      <w:rPr>
        <w:rFonts w:hint="eastAsia"/>
      </w:rPr>
      <w:t>X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194" w:rsidRDefault="00094F17">
    <w:pPr>
      <w:pStyle w:val="aff0"/>
    </w:pPr>
    <w:r>
      <w:rPr>
        <w:rFonts w:ascii="Times New Roman" w:hint="eastAsia"/>
      </w:rPr>
      <w:t>T</w:t>
    </w:r>
    <w:r>
      <w:rPr>
        <w:rFonts w:ascii="Times New Roman"/>
      </w:rPr>
      <w:t>/</w:t>
    </w:r>
    <w:r>
      <w:rPr>
        <w:rFonts w:hAnsi="黑体" w:hint="eastAsia"/>
      </w:rPr>
      <w:t>CAFFCI</w:t>
    </w:r>
    <w:r>
      <w:t xml:space="preserve"> XXXX</w:t>
    </w:r>
    <w:r>
      <w:t>—</w:t>
    </w:r>
    <w:r>
      <w:t>XXXX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F583A"/>
    <w:multiLevelType w:val="multilevel"/>
    <w:tmpl w:val="1DBF583A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1">
    <w:nsid w:val="1FC91163"/>
    <w:multiLevelType w:val="multilevel"/>
    <w:tmpl w:val="1FC91163"/>
    <w:lvl w:ilvl="0">
      <w:start w:val="1"/>
      <w:numFmt w:val="decimal"/>
      <w:pStyle w:val="a0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142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525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63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84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646260FA"/>
    <w:multiLevelType w:val="multilevel"/>
    <w:tmpl w:val="646260FA"/>
    <w:lvl w:ilvl="0">
      <w:start w:val="1"/>
      <w:numFmt w:val="decimal"/>
      <w:pStyle w:val="a4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ffci-zhangpeng">
    <w15:presenceInfo w15:providerId="None" w15:userId="caffci-zhangpe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attachedTemplate r:id="rId1"/>
  <w:revisionView w:markup="0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33C718A"/>
    <w:rsid w:val="00094F17"/>
    <w:rsid w:val="000A62BB"/>
    <w:rsid w:val="0029738D"/>
    <w:rsid w:val="002F131F"/>
    <w:rsid w:val="003728AC"/>
    <w:rsid w:val="00432194"/>
    <w:rsid w:val="004D2D6D"/>
    <w:rsid w:val="00661543"/>
    <w:rsid w:val="00825E35"/>
    <w:rsid w:val="00AD0C45"/>
    <w:rsid w:val="00D858BC"/>
    <w:rsid w:val="00DE4539"/>
    <w:rsid w:val="033C718A"/>
    <w:rsid w:val="13EE6B09"/>
    <w:rsid w:val="1A911566"/>
    <w:rsid w:val="20121192"/>
    <w:rsid w:val="2EBF15DB"/>
    <w:rsid w:val="34DD217E"/>
    <w:rsid w:val="34E54D4E"/>
    <w:rsid w:val="3A610547"/>
    <w:rsid w:val="3B491555"/>
    <w:rsid w:val="3B8D7068"/>
    <w:rsid w:val="3F1E50F9"/>
    <w:rsid w:val="5D422BB5"/>
    <w:rsid w:val="5F990158"/>
    <w:rsid w:val="646548CD"/>
    <w:rsid w:val="68992143"/>
    <w:rsid w:val="69093DD0"/>
    <w:rsid w:val="6C2B19F2"/>
    <w:rsid w:val="6D535020"/>
    <w:rsid w:val="7BCB5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432194"/>
    <w:pPr>
      <w:widowControl w:val="0"/>
      <w:jc w:val="both"/>
    </w:pPr>
    <w:rPr>
      <w:kern w:val="2"/>
      <w:sz w:val="21"/>
      <w:szCs w:val="24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annotation text"/>
    <w:basedOn w:val="a5"/>
    <w:qFormat/>
    <w:rsid w:val="00432194"/>
    <w:pPr>
      <w:jc w:val="left"/>
    </w:pPr>
  </w:style>
  <w:style w:type="paragraph" w:styleId="aa">
    <w:name w:val="footer"/>
    <w:basedOn w:val="a5"/>
    <w:qFormat/>
    <w:rsid w:val="00432194"/>
    <w:pPr>
      <w:snapToGrid w:val="0"/>
      <w:ind w:rightChars="100" w:right="210"/>
      <w:jc w:val="right"/>
    </w:pPr>
    <w:rPr>
      <w:sz w:val="18"/>
      <w:szCs w:val="18"/>
    </w:rPr>
  </w:style>
  <w:style w:type="paragraph" w:styleId="ab">
    <w:name w:val="header"/>
    <w:basedOn w:val="a5"/>
    <w:qFormat/>
    <w:rsid w:val="0043219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">
    <w:name w:val="toc 1"/>
    <w:basedOn w:val="a5"/>
    <w:next w:val="a5"/>
    <w:semiHidden/>
    <w:qFormat/>
    <w:rsid w:val="00432194"/>
    <w:pPr>
      <w:tabs>
        <w:tab w:val="right" w:leader="dot" w:pos="9241"/>
      </w:tabs>
      <w:spacing w:beforeLines="25" w:afterLines="25"/>
      <w:jc w:val="left"/>
    </w:pPr>
    <w:rPr>
      <w:rFonts w:ascii="宋体"/>
      <w:szCs w:val="21"/>
    </w:rPr>
  </w:style>
  <w:style w:type="character" w:styleId="ac">
    <w:name w:val="Hyperlink"/>
    <w:qFormat/>
    <w:rsid w:val="00432194"/>
    <w:rPr>
      <w:color w:val="0000FF"/>
      <w:spacing w:val="0"/>
      <w:w w:val="100"/>
      <w:szCs w:val="21"/>
      <w:u w:val="single"/>
    </w:rPr>
  </w:style>
  <w:style w:type="paragraph" w:customStyle="1" w:styleId="ad">
    <w:name w:val="文献分类号"/>
    <w:qFormat/>
    <w:rsid w:val="00432194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e">
    <w:name w:val="其他标准称谓"/>
    <w:next w:val="a5"/>
    <w:qFormat/>
    <w:rsid w:val="00432194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2">
    <w:name w:val="封面标准号2"/>
    <w:qFormat/>
    <w:rsid w:val="00432194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">
    <w:name w:val="封面标准代替信息"/>
    <w:qFormat/>
    <w:rsid w:val="00432194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af0">
    <w:name w:val="封面标准名称"/>
    <w:qFormat/>
    <w:rsid w:val="00432194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1">
    <w:name w:val="封面标准英文名称"/>
    <w:basedOn w:val="af0"/>
    <w:qFormat/>
    <w:rsid w:val="00432194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2">
    <w:name w:val="封面标准文稿类别"/>
    <w:basedOn w:val="af3"/>
    <w:qFormat/>
    <w:rsid w:val="00432194"/>
    <w:pPr>
      <w:framePr w:wrap="around"/>
      <w:spacing w:after="160" w:line="240" w:lineRule="auto"/>
    </w:pPr>
    <w:rPr>
      <w:sz w:val="24"/>
    </w:rPr>
  </w:style>
  <w:style w:type="paragraph" w:customStyle="1" w:styleId="af3">
    <w:name w:val="封面一致性程度标识"/>
    <w:basedOn w:val="af1"/>
    <w:qFormat/>
    <w:rsid w:val="00432194"/>
    <w:pPr>
      <w:framePr w:wrap="around"/>
      <w:spacing w:before="440"/>
    </w:pPr>
    <w:rPr>
      <w:rFonts w:ascii="宋体" w:eastAsia="宋体"/>
    </w:rPr>
  </w:style>
  <w:style w:type="paragraph" w:customStyle="1" w:styleId="af4">
    <w:name w:val="封面标准文稿编辑信息"/>
    <w:basedOn w:val="af2"/>
    <w:qFormat/>
    <w:rsid w:val="00432194"/>
    <w:pPr>
      <w:framePr w:wrap="around"/>
      <w:spacing w:before="180" w:line="180" w:lineRule="exact"/>
    </w:pPr>
    <w:rPr>
      <w:sz w:val="21"/>
    </w:rPr>
  </w:style>
  <w:style w:type="paragraph" w:customStyle="1" w:styleId="af5">
    <w:name w:val="其他发布日期"/>
    <w:basedOn w:val="af6"/>
    <w:qFormat/>
    <w:rsid w:val="00432194"/>
    <w:pPr>
      <w:framePr w:wrap="around" w:vAnchor="page" w:hAnchor="text" w:x="1419"/>
    </w:pPr>
  </w:style>
  <w:style w:type="paragraph" w:customStyle="1" w:styleId="af6">
    <w:name w:val="发布日期"/>
    <w:qFormat/>
    <w:rsid w:val="00432194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7">
    <w:name w:val="其他实施日期"/>
    <w:basedOn w:val="af8"/>
    <w:qFormat/>
    <w:rsid w:val="00432194"/>
    <w:pPr>
      <w:framePr w:wrap="around"/>
    </w:pPr>
  </w:style>
  <w:style w:type="paragraph" w:customStyle="1" w:styleId="af8">
    <w:name w:val="实施日期"/>
    <w:basedOn w:val="af6"/>
    <w:qFormat/>
    <w:rsid w:val="00432194"/>
    <w:pPr>
      <w:framePr w:wrap="around" w:vAnchor="page" w:hAnchor="text"/>
      <w:jc w:val="right"/>
    </w:pPr>
  </w:style>
  <w:style w:type="paragraph" w:customStyle="1" w:styleId="af9">
    <w:name w:val="其他发布部门"/>
    <w:basedOn w:val="afa"/>
    <w:qFormat/>
    <w:rsid w:val="00432194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a">
    <w:name w:val="发布部门"/>
    <w:next w:val="afb"/>
    <w:qFormat/>
    <w:rsid w:val="00432194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b">
    <w:name w:val="段"/>
    <w:qFormat/>
    <w:rsid w:val="00432194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afc">
    <w:name w:val="发布"/>
    <w:qFormat/>
    <w:rsid w:val="00432194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d">
    <w:name w:val="目次、标准名称标题"/>
    <w:basedOn w:val="a5"/>
    <w:next w:val="afb"/>
    <w:qFormat/>
    <w:rsid w:val="00432194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e">
    <w:name w:val="前言、引言标题"/>
    <w:next w:val="afb"/>
    <w:qFormat/>
    <w:rsid w:val="00432194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0">
    <w:name w:val="章标题"/>
    <w:next w:val="afb"/>
    <w:qFormat/>
    <w:rsid w:val="00432194"/>
    <w:pPr>
      <w:numPr>
        <w:numId w:val="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1">
    <w:name w:val="一级条标题"/>
    <w:next w:val="afb"/>
    <w:qFormat/>
    <w:rsid w:val="00432194"/>
    <w:pPr>
      <w:numPr>
        <w:ilvl w:val="1"/>
        <w:numId w:val="1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4">
    <w:name w:val="正文表标题"/>
    <w:next w:val="afb"/>
    <w:qFormat/>
    <w:rsid w:val="00432194"/>
    <w:pPr>
      <w:numPr>
        <w:numId w:val="2"/>
      </w:num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2">
    <w:name w:val="二级条标题"/>
    <w:basedOn w:val="a1"/>
    <w:next w:val="afb"/>
    <w:qFormat/>
    <w:rsid w:val="00432194"/>
    <w:pPr>
      <w:numPr>
        <w:ilvl w:val="2"/>
      </w:numPr>
      <w:spacing w:before="50" w:after="50"/>
      <w:outlineLvl w:val="3"/>
    </w:pPr>
  </w:style>
  <w:style w:type="paragraph" w:customStyle="1" w:styleId="a3">
    <w:name w:val="三级条标题"/>
    <w:basedOn w:val="a2"/>
    <w:next w:val="afb"/>
    <w:qFormat/>
    <w:rsid w:val="00432194"/>
    <w:pPr>
      <w:numPr>
        <w:ilvl w:val="3"/>
      </w:numPr>
      <w:outlineLvl w:val="4"/>
    </w:pPr>
  </w:style>
  <w:style w:type="paragraph" w:customStyle="1" w:styleId="a">
    <w:name w:val="注×：（正文）"/>
    <w:qFormat/>
    <w:rsid w:val="00432194"/>
    <w:pPr>
      <w:numPr>
        <w:numId w:val="3"/>
      </w:numPr>
      <w:jc w:val="both"/>
    </w:pPr>
    <w:rPr>
      <w:rFonts w:ascii="宋体"/>
      <w:sz w:val="18"/>
      <w:szCs w:val="18"/>
    </w:rPr>
  </w:style>
  <w:style w:type="paragraph" w:customStyle="1" w:styleId="aff">
    <w:name w:val="终结线"/>
    <w:basedOn w:val="a5"/>
    <w:qFormat/>
    <w:rsid w:val="00432194"/>
    <w:pPr>
      <w:framePr w:hSpace="181" w:vSpace="181" w:wrap="around" w:vAnchor="text" w:hAnchor="margin" w:xAlign="center" w:y="285"/>
    </w:pPr>
  </w:style>
  <w:style w:type="paragraph" w:customStyle="1" w:styleId="aff0">
    <w:name w:val="标准书眉_奇数页"/>
    <w:next w:val="a5"/>
    <w:qFormat/>
    <w:rsid w:val="00432194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f1">
    <w:name w:val="标准书脚_奇数页"/>
    <w:qFormat/>
    <w:rsid w:val="00432194"/>
    <w:pPr>
      <w:spacing w:before="120"/>
      <w:ind w:right="198"/>
      <w:jc w:val="right"/>
    </w:pPr>
    <w:rPr>
      <w:rFonts w:ascii="宋体"/>
      <w:sz w:val="18"/>
      <w:szCs w:val="18"/>
    </w:rPr>
  </w:style>
  <w:style w:type="character" w:styleId="aff2">
    <w:name w:val="annotation reference"/>
    <w:basedOn w:val="a6"/>
    <w:rsid w:val="00432194"/>
    <w:rPr>
      <w:sz w:val="21"/>
      <w:szCs w:val="21"/>
    </w:rPr>
  </w:style>
  <w:style w:type="paragraph" w:styleId="aff3">
    <w:name w:val="Balloon Text"/>
    <w:basedOn w:val="a5"/>
    <w:link w:val="Char"/>
    <w:rsid w:val="00661543"/>
    <w:rPr>
      <w:sz w:val="18"/>
      <w:szCs w:val="18"/>
    </w:rPr>
  </w:style>
  <w:style w:type="character" w:customStyle="1" w:styleId="Char">
    <w:name w:val="批注框文本 Char"/>
    <w:basedOn w:val="a6"/>
    <w:link w:val="aff3"/>
    <w:rsid w:val="0066154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gif"/><Relationship Id="rId18" Type="http://schemas.openxmlformats.org/officeDocument/2006/relationships/image" Target="media/image4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footer" Target="footer3.xml"/><Relationship Id="rId28" Type="http://schemas.microsoft.com/office/2011/relationships/commentsExtended" Target="commentsExtended.xml"/><Relationship Id="rId10" Type="http://schemas.openxmlformats.org/officeDocument/2006/relationships/header" Target="header2.xm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wmf"/><Relationship Id="rId22" Type="http://schemas.openxmlformats.org/officeDocument/2006/relationships/header" Target="header4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ffci-zhangpeng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8</TotalTime>
  <Pages>18</Pages>
  <Words>1350</Words>
  <Characters>7700</Characters>
  <Application>Microsoft Office Word</Application>
  <DocSecurity>0</DocSecurity>
  <Lines>64</Lines>
  <Paragraphs>18</Paragraphs>
  <ScaleCrop>false</ScaleCrop>
  <Company/>
  <LinksUpToDate>false</LinksUpToDate>
  <CharactersWithSpaces>9032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caffci-zhangpeng</dc:creator>
  <cp:lastModifiedBy>Administrator</cp:lastModifiedBy>
  <cp:revision>8</cp:revision>
  <cp:lastPrinted>2018-06-19T02:31:00Z</cp:lastPrinted>
  <dcterms:created xsi:type="dcterms:W3CDTF">2018-05-28T01:58:00Z</dcterms:created>
  <dcterms:modified xsi:type="dcterms:W3CDTF">2018-06-20T05:56:00Z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